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019DD630" w:rsidR="00DD6B5E" w:rsidRPr="00A803FA" w:rsidRDefault="003129E8" w:rsidP="00DD6B5E">
      <w:pPr>
        <w:jc w:val="right"/>
        <w:rPr>
          <w:rFonts w:cs="Arial"/>
          <w:b/>
          <w:sz w:val="48"/>
          <w:szCs w:val="48"/>
        </w:rPr>
      </w:pPr>
      <w:bookmarkStart w:id="0" w:name="_Toc153189646"/>
      <w:bookmarkStart w:id="1" w:name="_GoBack"/>
      <w:bookmarkEnd w:id="1"/>
      <w:r w:rsidRPr="00A803FA">
        <w:rPr>
          <w:rFonts w:cs="Arial"/>
          <w:b/>
          <w:sz w:val="48"/>
          <w:szCs w:val="48"/>
        </w:rPr>
        <w:t xml:space="preserve">Work Paper </w:t>
      </w:r>
      <w:bookmarkEnd w:id="0"/>
      <w:r w:rsidR="00A803FA" w:rsidRPr="00A803FA">
        <w:rPr>
          <w:rFonts w:cs="Arial"/>
          <w:b/>
          <w:sz w:val="48"/>
          <w:szCs w:val="48"/>
        </w:rPr>
        <w:t>PGECODHW106</w:t>
      </w:r>
    </w:p>
    <w:p w14:paraId="393A0868" w14:textId="5D1B266F" w:rsidR="00A167EC" w:rsidRPr="00A803FA" w:rsidRDefault="00A803FA" w:rsidP="00A167EC">
      <w:pPr>
        <w:jc w:val="right"/>
        <w:rPr>
          <w:rFonts w:cs="Arial"/>
          <w:b/>
          <w:sz w:val="48"/>
          <w:szCs w:val="48"/>
        </w:rPr>
      </w:pPr>
      <w:r w:rsidRPr="00A803FA">
        <w:rPr>
          <w:rFonts w:cs="Arial"/>
          <w:b/>
          <w:sz w:val="48"/>
          <w:szCs w:val="48"/>
        </w:rPr>
        <w:t>Electric Storage Water Heater</w:t>
      </w:r>
    </w:p>
    <w:p w14:paraId="393A0869" w14:textId="218372D5" w:rsidR="003129E8" w:rsidRPr="00A803FA" w:rsidRDefault="003129E8" w:rsidP="002E0043">
      <w:pPr>
        <w:jc w:val="right"/>
        <w:rPr>
          <w:rFonts w:cs="Arial"/>
          <w:b/>
          <w:sz w:val="48"/>
          <w:szCs w:val="48"/>
        </w:rPr>
      </w:pPr>
      <w:bookmarkStart w:id="2" w:name="_Toc153189647"/>
      <w:r w:rsidRPr="00A803FA">
        <w:rPr>
          <w:rFonts w:cs="Arial"/>
          <w:b/>
          <w:sz w:val="48"/>
          <w:szCs w:val="48"/>
        </w:rPr>
        <w:t>Revision #</w:t>
      </w:r>
      <w:bookmarkEnd w:id="2"/>
      <w:r w:rsidR="00D7047A" w:rsidRPr="00A803FA">
        <w:rPr>
          <w:rFonts w:cs="Arial"/>
          <w:b/>
          <w:sz w:val="48"/>
          <w:szCs w:val="48"/>
        </w:rPr>
        <w:t xml:space="preserve"> </w:t>
      </w:r>
      <w:r w:rsidR="00625923">
        <w:rPr>
          <w:rFonts w:cs="Arial"/>
          <w:b/>
          <w:sz w:val="48"/>
          <w:szCs w:val="48"/>
        </w:rPr>
        <w:t>5</w:t>
      </w:r>
    </w:p>
    <w:p w14:paraId="393A086A" w14:textId="77777777" w:rsidR="003129E8" w:rsidRPr="00A803FA" w:rsidRDefault="003129E8" w:rsidP="003129E8"/>
    <w:p w14:paraId="393A086B" w14:textId="77777777" w:rsidR="00D7047A" w:rsidRPr="00A803FA" w:rsidRDefault="00DD6B5E" w:rsidP="00D7047A">
      <w:pPr>
        <w:pBdr>
          <w:bottom w:val="single" w:sz="4" w:space="1" w:color="auto"/>
        </w:pBdr>
        <w:rPr>
          <w:rFonts w:cs="Arial"/>
          <w:b/>
          <w:sz w:val="36"/>
          <w:szCs w:val="36"/>
        </w:rPr>
      </w:pPr>
      <w:r w:rsidRPr="00A803FA">
        <w:rPr>
          <w:rFonts w:cs="Arial"/>
          <w:b/>
          <w:sz w:val="36"/>
          <w:szCs w:val="36"/>
        </w:rPr>
        <w:t>Pacific Gas &amp; Electric</w:t>
      </w:r>
      <w:r w:rsidR="00DF21B8" w:rsidRPr="00A803FA">
        <w:rPr>
          <w:rFonts w:cs="Arial"/>
          <w:b/>
          <w:sz w:val="36"/>
          <w:szCs w:val="36"/>
        </w:rPr>
        <w:t xml:space="preserve"> Company</w:t>
      </w:r>
    </w:p>
    <w:p w14:paraId="393A086C" w14:textId="77777777" w:rsidR="00D7047A" w:rsidRPr="00A803FA" w:rsidRDefault="00661864" w:rsidP="00D7047A">
      <w:pPr>
        <w:rPr>
          <w:rFonts w:cs="Arial"/>
          <w:b/>
          <w:sz w:val="32"/>
          <w:szCs w:val="32"/>
        </w:rPr>
      </w:pPr>
      <w:r w:rsidRPr="00A803FA">
        <w:rPr>
          <w:rFonts w:cs="Arial"/>
          <w:b/>
          <w:sz w:val="32"/>
          <w:szCs w:val="32"/>
        </w:rPr>
        <w:t xml:space="preserve">Customer Energy Solutions </w:t>
      </w:r>
    </w:p>
    <w:p w14:paraId="393A086D" w14:textId="77777777" w:rsidR="00E34E73" w:rsidRPr="00A803FA" w:rsidRDefault="00E34E73" w:rsidP="00324D0F">
      <w:pPr>
        <w:rPr>
          <w:rFonts w:cs="Arial"/>
          <w:b/>
          <w:highlight w:val="cyan"/>
        </w:rPr>
      </w:pPr>
    </w:p>
    <w:p w14:paraId="393A086E" w14:textId="77777777" w:rsidR="00C274E0" w:rsidRPr="00A803FA" w:rsidRDefault="00C274E0" w:rsidP="00324D0F">
      <w:pPr>
        <w:rPr>
          <w:rFonts w:cs="Arial"/>
          <w:b/>
          <w:highlight w:val="cyan"/>
        </w:rPr>
      </w:pPr>
    </w:p>
    <w:p w14:paraId="393A086F" w14:textId="77777777" w:rsidR="00C274E0" w:rsidRPr="00A803FA" w:rsidRDefault="00C274E0" w:rsidP="00324D0F">
      <w:pPr>
        <w:rPr>
          <w:rFonts w:cs="Arial"/>
          <w:b/>
          <w:highlight w:val="cyan"/>
        </w:rPr>
      </w:pPr>
    </w:p>
    <w:p w14:paraId="393A0874" w14:textId="6CAAC4C0" w:rsidR="00324D0F" w:rsidRPr="00A803FA" w:rsidRDefault="00A803FA" w:rsidP="00A167EC">
      <w:pPr>
        <w:ind w:right="-720"/>
        <w:rPr>
          <w:rFonts w:cs="Arial"/>
          <w:b/>
          <w:sz w:val="72"/>
          <w:szCs w:val="72"/>
        </w:rPr>
      </w:pPr>
      <w:r w:rsidRPr="00A803FA">
        <w:rPr>
          <w:rFonts w:cs="Arial"/>
          <w:b/>
          <w:sz w:val="72"/>
          <w:szCs w:val="72"/>
        </w:rPr>
        <w:t xml:space="preserve">Electric </w:t>
      </w:r>
      <w:r w:rsidR="000336C3">
        <w:rPr>
          <w:rFonts w:cs="Arial"/>
          <w:b/>
          <w:sz w:val="72"/>
          <w:szCs w:val="72"/>
        </w:rPr>
        <w:t xml:space="preserve">Heat </w:t>
      </w:r>
      <w:r w:rsidRPr="00A803FA">
        <w:rPr>
          <w:rFonts w:cs="Arial"/>
          <w:b/>
          <w:sz w:val="72"/>
          <w:szCs w:val="72"/>
        </w:rPr>
        <w:t>Pump Water Heater</w:t>
      </w:r>
    </w:p>
    <w:p w14:paraId="393A0875" w14:textId="17337933" w:rsidR="00B421F2" w:rsidRPr="00A803FA" w:rsidRDefault="00A167EC" w:rsidP="002D4621">
      <w:pPr>
        <w:ind w:right="-720"/>
        <w:rPr>
          <w:rFonts w:cs="Arial"/>
          <w:b/>
        </w:rPr>
      </w:pPr>
      <w:r w:rsidRPr="00A803FA">
        <w:rPr>
          <w:rFonts w:cs="Arial"/>
          <w:b/>
        </w:rPr>
        <w:t xml:space="preserve">Measure Codes </w:t>
      </w:r>
      <w:r w:rsidR="00A803FA" w:rsidRPr="00A803FA">
        <w:rPr>
          <w:rFonts w:cs="Arial"/>
          <w:b/>
        </w:rPr>
        <w:t>HA47</w:t>
      </w:r>
    </w:p>
    <w:p w14:paraId="393A087A" w14:textId="77777777" w:rsidR="00C274E0" w:rsidRPr="00A803FA" w:rsidRDefault="00C274E0" w:rsidP="00844B27">
      <w:pPr>
        <w:rPr>
          <w:rFonts w:cs="Arial"/>
          <w:b/>
          <w:i/>
        </w:rPr>
      </w:pPr>
    </w:p>
    <w:p w14:paraId="393A087B" w14:textId="77777777" w:rsidR="00C274E0" w:rsidRPr="00A803FA" w:rsidRDefault="00C274E0" w:rsidP="00844B27">
      <w:pPr>
        <w:rPr>
          <w:rFonts w:cs="Arial"/>
          <w:b/>
          <w:i/>
        </w:rPr>
      </w:pPr>
    </w:p>
    <w:p w14:paraId="393A087C" w14:textId="77777777" w:rsidR="00C274E0" w:rsidRPr="00A803FA" w:rsidRDefault="00C274E0" w:rsidP="00844B27">
      <w:pPr>
        <w:rPr>
          <w:rFonts w:cs="Arial"/>
          <w:b/>
          <w:i/>
        </w:rPr>
      </w:pPr>
    </w:p>
    <w:p w14:paraId="393A087D" w14:textId="77777777" w:rsidR="00C274E0" w:rsidRPr="00A803FA" w:rsidRDefault="00C274E0" w:rsidP="00844B27">
      <w:pPr>
        <w:rPr>
          <w:rFonts w:cs="Arial"/>
          <w:b/>
          <w:i/>
        </w:rPr>
      </w:pPr>
    </w:p>
    <w:p w14:paraId="393A087E" w14:textId="77777777" w:rsidR="00C274E0" w:rsidRPr="00A803FA" w:rsidRDefault="00C274E0" w:rsidP="00844B27">
      <w:pPr>
        <w:rPr>
          <w:rFonts w:cs="Arial"/>
          <w:b/>
          <w:i/>
        </w:rPr>
      </w:pPr>
    </w:p>
    <w:p w14:paraId="393A087F" w14:textId="77777777" w:rsidR="00C274E0" w:rsidRPr="00A803FA" w:rsidRDefault="00C274E0" w:rsidP="00844B27">
      <w:pPr>
        <w:rPr>
          <w:rFonts w:cs="Arial"/>
          <w:b/>
          <w:i/>
        </w:rPr>
      </w:pPr>
    </w:p>
    <w:p w14:paraId="393A0880" w14:textId="77777777" w:rsidR="00C274E0" w:rsidRPr="00A803FA" w:rsidRDefault="00C274E0" w:rsidP="00844B27">
      <w:pPr>
        <w:rPr>
          <w:rFonts w:cs="Arial"/>
          <w:b/>
          <w:i/>
        </w:rPr>
      </w:pPr>
    </w:p>
    <w:p w14:paraId="393A0881" w14:textId="77777777" w:rsidR="00C274E0" w:rsidRPr="00A803FA" w:rsidRDefault="00C274E0" w:rsidP="00844B27">
      <w:pPr>
        <w:rPr>
          <w:rFonts w:cs="Arial"/>
          <w:b/>
          <w:i/>
        </w:rPr>
      </w:pPr>
    </w:p>
    <w:p w14:paraId="393A0882" w14:textId="77777777" w:rsidR="00C274E0" w:rsidRPr="00A803FA" w:rsidRDefault="00C274E0" w:rsidP="00844B27">
      <w:pPr>
        <w:rPr>
          <w:rFonts w:cs="Arial"/>
          <w:b/>
          <w:i/>
        </w:rPr>
      </w:pPr>
    </w:p>
    <w:p w14:paraId="393A0883" w14:textId="77777777" w:rsidR="00C274E0" w:rsidRPr="00A803FA" w:rsidRDefault="00C274E0" w:rsidP="00844B27">
      <w:pPr>
        <w:rPr>
          <w:rFonts w:cs="Arial"/>
          <w:b/>
          <w:i/>
        </w:rPr>
      </w:pPr>
    </w:p>
    <w:p w14:paraId="393A0886" w14:textId="77777777" w:rsidR="00534386" w:rsidRPr="00A803FA" w:rsidRDefault="00534386" w:rsidP="00844B27">
      <w:pPr>
        <w:rPr>
          <w:rFonts w:cs="Arial"/>
          <w:b/>
          <w:i/>
        </w:rPr>
        <w:sectPr w:rsidR="00534386" w:rsidRPr="00A803FA"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9132014"/>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A803FA" w:rsidRPr="00A55DD1" w14:paraId="393A088C" w14:textId="77777777" w:rsidTr="00A803FA">
        <w:trPr>
          <w:trHeight w:val="465"/>
        </w:trPr>
        <w:tc>
          <w:tcPr>
            <w:tcW w:w="4161" w:type="dxa"/>
            <w:shd w:val="pct20" w:color="000000" w:fill="FFFFFF"/>
          </w:tcPr>
          <w:p w14:paraId="393A0888" w14:textId="77777777" w:rsidR="00A803FA" w:rsidRPr="00610FC6" w:rsidRDefault="00A803FA" w:rsidP="0028709C">
            <w:pPr>
              <w:rPr>
                <w:rStyle w:val="Strong"/>
              </w:rPr>
            </w:pPr>
            <w:r w:rsidRPr="00610FC6">
              <w:rPr>
                <w:rStyle w:val="Strong"/>
              </w:rPr>
              <w:t>Applicable Measure Codes:</w:t>
            </w:r>
          </w:p>
        </w:tc>
        <w:tc>
          <w:tcPr>
            <w:tcW w:w="5487" w:type="dxa"/>
            <w:shd w:val="pct20" w:color="000000" w:fill="FFFFFF"/>
          </w:tcPr>
          <w:p w14:paraId="0356B4D4" w14:textId="33E3C23D" w:rsidR="00A803FA" w:rsidRPr="000E22C9" w:rsidRDefault="00A803FA" w:rsidP="0028709C">
            <w:pPr>
              <w:rPr>
                <w:rFonts w:cs="Arial"/>
                <w:b/>
                <w:bCs/>
                <w:sz w:val="20"/>
                <w:szCs w:val="20"/>
                <w:highlight w:val="cyan"/>
              </w:rPr>
            </w:pPr>
            <w:r>
              <w:rPr>
                <w:rFonts w:cs="Arial"/>
                <w:b/>
                <w:bCs/>
                <w:sz w:val="20"/>
                <w:szCs w:val="20"/>
              </w:rPr>
              <w:t>HA47</w:t>
            </w:r>
          </w:p>
        </w:tc>
      </w:tr>
      <w:tr w:rsidR="00A803FA" w:rsidRPr="00A55DD1" w14:paraId="393A088F" w14:textId="77777777" w:rsidTr="00A803FA">
        <w:trPr>
          <w:trHeight w:val="465"/>
        </w:trPr>
        <w:tc>
          <w:tcPr>
            <w:tcW w:w="4161" w:type="dxa"/>
            <w:shd w:val="pct5" w:color="000000" w:fill="FFFFFF"/>
          </w:tcPr>
          <w:p w14:paraId="393A088D" w14:textId="77777777" w:rsidR="00A803FA" w:rsidRPr="00610FC6" w:rsidRDefault="00A803FA" w:rsidP="0028709C">
            <w:pPr>
              <w:rPr>
                <w:rStyle w:val="Strong"/>
              </w:rPr>
            </w:pPr>
            <w:r w:rsidRPr="00610FC6">
              <w:rPr>
                <w:rStyle w:val="Strong"/>
              </w:rPr>
              <w:t xml:space="preserve">Measure Description: </w:t>
            </w:r>
          </w:p>
        </w:tc>
        <w:tc>
          <w:tcPr>
            <w:tcW w:w="5487" w:type="dxa"/>
            <w:shd w:val="pct5" w:color="000000" w:fill="FFFFFF"/>
          </w:tcPr>
          <w:p w14:paraId="04AC6151" w14:textId="439F6F9B" w:rsidR="00A803FA" w:rsidRDefault="00A803FA" w:rsidP="005164A6">
            <w:pPr>
              <w:rPr>
                <w:rFonts w:cs="Arial"/>
                <w:sz w:val="20"/>
                <w:szCs w:val="20"/>
              </w:rPr>
            </w:pPr>
            <w:r>
              <w:rPr>
                <w:sz w:val="20"/>
                <w:szCs w:val="20"/>
              </w:rPr>
              <w:t xml:space="preserve">Residential Heat Pump Storage Water Heater, EF </w:t>
            </w:r>
            <w:r w:rsidRPr="000F1C0C">
              <w:rPr>
                <w:sz w:val="20"/>
                <w:szCs w:val="20"/>
                <w:u w:val="single"/>
              </w:rPr>
              <w:t>&gt;</w:t>
            </w:r>
            <w:r>
              <w:rPr>
                <w:sz w:val="20"/>
                <w:szCs w:val="20"/>
              </w:rPr>
              <w:t xml:space="preserve"> 2.0</w:t>
            </w:r>
          </w:p>
        </w:tc>
      </w:tr>
      <w:tr w:rsidR="00A803FA" w:rsidRPr="00A55DD1" w14:paraId="393A0892" w14:textId="77777777" w:rsidTr="00A803FA">
        <w:trPr>
          <w:trHeight w:val="465"/>
        </w:trPr>
        <w:tc>
          <w:tcPr>
            <w:tcW w:w="4161" w:type="dxa"/>
            <w:shd w:val="pct20" w:color="000000" w:fill="FFFFFF"/>
          </w:tcPr>
          <w:p w14:paraId="393A0890" w14:textId="77777777" w:rsidR="00A803FA" w:rsidRPr="00610FC6" w:rsidRDefault="00A803FA" w:rsidP="0028709C">
            <w:pPr>
              <w:rPr>
                <w:rStyle w:val="Strong"/>
              </w:rPr>
            </w:pPr>
            <w:r w:rsidRPr="00610FC6">
              <w:rPr>
                <w:rStyle w:val="Strong"/>
              </w:rPr>
              <w:t xml:space="preserve">Energy Impact Common Units: </w:t>
            </w:r>
          </w:p>
        </w:tc>
        <w:tc>
          <w:tcPr>
            <w:tcW w:w="5487" w:type="dxa"/>
            <w:shd w:val="pct20" w:color="000000" w:fill="FFFFFF"/>
          </w:tcPr>
          <w:p w14:paraId="56897828" w14:textId="77777777" w:rsidR="00A803FA" w:rsidRDefault="00A803FA" w:rsidP="00A803FA">
            <w:pPr>
              <w:rPr>
                <w:sz w:val="20"/>
                <w:szCs w:val="20"/>
              </w:rPr>
            </w:pPr>
            <w:r w:rsidRPr="00E618AE">
              <w:rPr>
                <w:sz w:val="20"/>
                <w:szCs w:val="20"/>
              </w:rPr>
              <w:t xml:space="preserve">Per </w:t>
            </w:r>
            <w:r>
              <w:rPr>
                <w:sz w:val="20"/>
                <w:szCs w:val="20"/>
              </w:rPr>
              <w:t>w</w:t>
            </w:r>
            <w:r w:rsidRPr="00E618AE">
              <w:rPr>
                <w:sz w:val="20"/>
                <w:szCs w:val="20"/>
              </w:rPr>
              <w:t xml:space="preserve">ater </w:t>
            </w:r>
            <w:r>
              <w:rPr>
                <w:sz w:val="20"/>
                <w:szCs w:val="20"/>
              </w:rPr>
              <w:t>h</w:t>
            </w:r>
            <w:r w:rsidRPr="00E618AE">
              <w:rPr>
                <w:sz w:val="20"/>
                <w:szCs w:val="20"/>
              </w:rPr>
              <w:t>eater</w:t>
            </w:r>
          </w:p>
          <w:p w14:paraId="70B1F94E" w14:textId="72D3711E" w:rsidR="00A803FA" w:rsidRPr="000E22C9" w:rsidRDefault="00A803FA" w:rsidP="000A2ABA">
            <w:pPr>
              <w:rPr>
                <w:rFonts w:cs="Arial"/>
                <w:sz w:val="20"/>
                <w:szCs w:val="20"/>
              </w:rPr>
            </w:pPr>
            <w:r>
              <w:rPr>
                <w:sz w:val="20"/>
                <w:szCs w:val="20"/>
              </w:rPr>
              <w:t>each</w:t>
            </w:r>
          </w:p>
        </w:tc>
      </w:tr>
      <w:tr w:rsidR="00A803FA" w:rsidRPr="00A55DD1" w14:paraId="393A0895" w14:textId="77777777" w:rsidTr="00A803FA">
        <w:trPr>
          <w:trHeight w:val="465"/>
        </w:trPr>
        <w:tc>
          <w:tcPr>
            <w:tcW w:w="4161" w:type="dxa"/>
            <w:shd w:val="pct5" w:color="000000" w:fill="FFFFFF"/>
          </w:tcPr>
          <w:p w14:paraId="393A0893" w14:textId="77777777" w:rsidR="00A803FA" w:rsidRPr="00610FC6" w:rsidRDefault="00A803FA" w:rsidP="0028709C">
            <w:pPr>
              <w:rPr>
                <w:rStyle w:val="Strong"/>
              </w:rPr>
            </w:pPr>
            <w:r w:rsidRPr="00610FC6">
              <w:rPr>
                <w:rStyle w:val="Strong"/>
              </w:rPr>
              <w:t>Base Case Description:</w:t>
            </w:r>
          </w:p>
        </w:tc>
        <w:tc>
          <w:tcPr>
            <w:tcW w:w="5487" w:type="dxa"/>
            <w:shd w:val="pct5" w:color="000000" w:fill="FFFFFF"/>
          </w:tcPr>
          <w:p w14:paraId="34A77CE4" w14:textId="1392F473" w:rsidR="00A803FA" w:rsidRPr="00E618AE" w:rsidRDefault="00A803FA" w:rsidP="00A803FA">
            <w:pPr>
              <w:rPr>
                <w:sz w:val="20"/>
                <w:szCs w:val="20"/>
              </w:rPr>
            </w:pPr>
            <w:r w:rsidRPr="00E618AE">
              <w:rPr>
                <w:sz w:val="20"/>
                <w:szCs w:val="20"/>
              </w:rPr>
              <w:t>Source:  DEER</w:t>
            </w:r>
            <w:r>
              <w:rPr>
                <w:sz w:val="20"/>
                <w:szCs w:val="20"/>
              </w:rPr>
              <w:t xml:space="preserve"> 2014</w:t>
            </w:r>
            <w:r w:rsidRPr="00E618AE">
              <w:rPr>
                <w:sz w:val="20"/>
                <w:szCs w:val="20"/>
              </w:rPr>
              <w:t>, market research</w:t>
            </w:r>
          </w:p>
          <w:p w14:paraId="407282DB" w14:textId="186F0D5F" w:rsidR="00A803FA" w:rsidRPr="000E22C9" w:rsidRDefault="00A803FA" w:rsidP="000A2ABA">
            <w:pPr>
              <w:rPr>
                <w:rFonts w:cs="Arial"/>
                <w:sz w:val="20"/>
                <w:szCs w:val="20"/>
              </w:rPr>
            </w:pPr>
            <w:r w:rsidRPr="00E618AE">
              <w:rPr>
                <w:sz w:val="20"/>
                <w:szCs w:val="20"/>
              </w:rPr>
              <w:t>Electrical Storage Water Heater, EF = 0.88</w:t>
            </w:r>
          </w:p>
        </w:tc>
      </w:tr>
      <w:tr w:rsidR="00A803FA" w:rsidRPr="00A55DD1" w14:paraId="393A0898" w14:textId="77777777" w:rsidTr="00A803FA">
        <w:trPr>
          <w:trHeight w:val="465"/>
        </w:trPr>
        <w:tc>
          <w:tcPr>
            <w:tcW w:w="4161" w:type="dxa"/>
            <w:shd w:val="pct20" w:color="000000" w:fill="FFFFFF"/>
          </w:tcPr>
          <w:p w14:paraId="393A0896" w14:textId="77777777" w:rsidR="00A803FA" w:rsidRPr="00610FC6" w:rsidRDefault="00A803FA" w:rsidP="0028709C">
            <w:pPr>
              <w:rPr>
                <w:rStyle w:val="Strong"/>
              </w:rPr>
            </w:pPr>
            <w:r w:rsidRPr="00610FC6">
              <w:rPr>
                <w:rStyle w:val="Strong"/>
              </w:rPr>
              <w:t xml:space="preserve">Base Case Energy Consumption: </w:t>
            </w:r>
          </w:p>
        </w:tc>
        <w:tc>
          <w:tcPr>
            <w:tcW w:w="5487" w:type="dxa"/>
            <w:shd w:val="pct20" w:color="000000" w:fill="FFFFFF"/>
          </w:tcPr>
          <w:p w14:paraId="7760C77B" w14:textId="060FCF7A" w:rsidR="00A803FA" w:rsidRPr="00E618AE" w:rsidRDefault="00A803FA" w:rsidP="00A803FA">
            <w:pPr>
              <w:rPr>
                <w:sz w:val="20"/>
                <w:szCs w:val="20"/>
              </w:rPr>
            </w:pPr>
            <w:r w:rsidRPr="00E618AE">
              <w:rPr>
                <w:sz w:val="20"/>
                <w:szCs w:val="20"/>
              </w:rPr>
              <w:t xml:space="preserve">Source:  </w:t>
            </w:r>
            <w:r>
              <w:rPr>
                <w:sz w:val="20"/>
                <w:szCs w:val="20"/>
              </w:rPr>
              <w:t>DEER2005 (Residential Heat Pump Water Heater : D03-935)</w:t>
            </w:r>
          </w:p>
          <w:p w14:paraId="617368B2" w14:textId="56D1AEF2" w:rsidR="00A803FA" w:rsidRPr="000E22C9" w:rsidRDefault="00A803FA" w:rsidP="000A2ABA">
            <w:pPr>
              <w:rPr>
                <w:rFonts w:cs="Arial"/>
                <w:sz w:val="20"/>
                <w:szCs w:val="20"/>
              </w:rPr>
            </w:pPr>
            <w:r w:rsidRPr="00E618AE">
              <w:rPr>
                <w:sz w:val="20"/>
                <w:szCs w:val="20"/>
              </w:rPr>
              <w:t>Dependent on climate zone and dwelling type</w:t>
            </w:r>
          </w:p>
        </w:tc>
      </w:tr>
      <w:tr w:rsidR="00A803FA" w:rsidRPr="00A55DD1" w14:paraId="393A089C" w14:textId="77777777" w:rsidTr="00A803FA">
        <w:trPr>
          <w:trHeight w:val="465"/>
        </w:trPr>
        <w:tc>
          <w:tcPr>
            <w:tcW w:w="4161" w:type="dxa"/>
            <w:shd w:val="pct5" w:color="000000" w:fill="FFFFFF"/>
          </w:tcPr>
          <w:p w14:paraId="393A0899" w14:textId="77777777" w:rsidR="00A803FA" w:rsidRPr="00610FC6" w:rsidRDefault="00A803FA" w:rsidP="0028709C">
            <w:pPr>
              <w:rPr>
                <w:rStyle w:val="Strong"/>
              </w:rPr>
            </w:pPr>
            <w:r w:rsidRPr="00610FC6">
              <w:rPr>
                <w:rStyle w:val="Strong"/>
              </w:rPr>
              <w:t>Measure Energy Consumption:</w:t>
            </w:r>
          </w:p>
          <w:p w14:paraId="393A089A" w14:textId="77777777" w:rsidR="00A803FA" w:rsidRPr="000E22C9" w:rsidRDefault="00A803FA" w:rsidP="0028709C">
            <w:pPr>
              <w:rPr>
                <w:rFonts w:cs="Arial"/>
                <w:b/>
                <w:sz w:val="20"/>
                <w:szCs w:val="20"/>
              </w:rPr>
            </w:pPr>
          </w:p>
        </w:tc>
        <w:tc>
          <w:tcPr>
            <w:tcW w:w="5487" w:type="dxa"/>
            <w:shd w:val="pct5" w:color="000000" w:fill="FFFFFF"/>
          </w:tcPr>
          <w:p w14:paraId="45315E18" w14:textId="77777777" w:rsidR="00A803FA" w:rsidRPr="00E618AE" w:rsidRDefault="00A803FA" w:rsidP="00A803FA">
            <w:pPr>
              <w:rPr>
                <w:sz w:val="20"/>
                <w:szCs w:val="20"/>
              </w:rPr>
            </w:pPr>
            <w:r w:rsidRPr="00E618AE">
              <w:rPr>
                <w:sz w:val="20"/>
                <w:szCs w:val="20"/>
              </w:rPr>
              <w:t xml:space="preserve">Source:  </w:t>
            </w:r>
            <w:r>
              <w:rPr>
                <w:sz w:val="20"/>
                <w:szCs w:val="20"/>
              </w:rPr>
              <w:t>DEER2005 (Residential Heat Pump Water Heater : D03-935)</w:t>
            </w:r>
          </w:p>
          <w:p w14:paraId="260F392D" w14:textId="11F392F1" w:rsidR="00A803FA" w:rsidRPr="000E22C9" w:rsidRDefault="00A803FA" w:rsidP="00EB4429">
            <w:pPr>
              <w:rPr>
                <w:rFonts w:cs="Arial"/>
                <w:sz w:val="20"/>
                <w:szCs w:val="20"/>
              </w:rPr>
            </w:pPr>
            <w:r w:rsidRPr="00E618AE">
              <w:rPr>
                <w:sz w:val="20"/>
                <w:szCs w:val="20"/>
              </w:rPr>
              <w:t>Dependent on climate zone and dwelling type</w:t>
            </w:r>
          </w:p>
        </w:tc>
      </w:tr>
      <w:tr w:rsidR="00A803FA" w:rsidRPr="00A55DD1" w14:paraId="393A08A0" w14:textId="77777777" w:rsidTr="00A803FA">
        <w:trPr>
          <w:trHeight w:val="465"/>
        </w:trPr>
        <w:tc>
          <w:tcPr>
            <w:tcW w:w="4161" w:type="dxa"/>
            <w:shd w:val="pct20" w:color="000000" w:fill="FFFFFF"/>
          </w:tcPr>
          <w:p w14:paraId="393A089D" w14:textId="77777777" w:rsidR="00A803FA" w:rsidRPr="00610FC6" w:rsidRDefault="00A803FA" w:rsidP="00A55DD1">
            <w:pPr>
              <w:rPr>
                <w:rStyle w:val="Strong"/>
              </w:rPr>
            </w:pPr>
            <w:r w:rsidRPr="00610FC6">
              <w:rPr>
                <w:rStyle w:val="Strong"/>
              </w:rPr>
              <w:t xml:space="preserve">Energy Savings </w:t>
            </w:r>
          </w:p>
          <w:p w14:paraId="393A089E" w14:textId="77777777" w:rsidR="00A803FA" w:rsidRPr="00644D17" w:rsidRDefault="00A803FA" w:rsidP="00A55DD1">
            <w:pPr>
              <w:rPr>
                <w:rStyle w:val="Strong1"/>
                <w:b w:val="0"/>
              </w:rPr>
            </w:pPr>
            <w:r w:rsidRPr="00610FC6">
              <w:rPr>
                <w:rStyle w:val="Strong"/>
              </w:rPr>
              <w:t>(Base Case – Measure):</w:t>
            </w:r>
          </w:p>
        </w:tc>
        <w:tc>
          <w:tcPr>
            <w:tcW w:w="5487" w:type="dxa"/>
            <w:shd w:val="pct20" w:color="000000" w:fill="FFFFFF"/>
          </w:tcPr>
          <w:p w14:paraId="4858E152" w14:textId="77777777" w:rsidR="00A803FA" w:rsidRPr="00E618AE" w:rsidRDefault="00A803FA" w:rsidP="00A803FA">
            <w:pPr>
              <w:rPr>
                <w:sz w:val="20"/>
                <w:szCs w:val="20"/>
              </w:rPr>
            </w:pPr>
            <w:r w:rsidRPr="00E618AE">
              <w:rPr>
                <w:sz w:val="20"/>
                <w:szCs w:val="20"/>
              </w:rPr>
              <w:t xml:space="preserve">Source:  </w:t>
            </w:r>
            <w:r>
              <w:rPr>
                <w:sz w:val="20"/>
                <w:szCs w:val="20"/>
              </w:rPr>
              <w:t>DEER2005 (Residential Heat Pump Water Heater : D03-935)</w:t>
            </w:r>
          </w:p>
          <w:p w14:paraId="7B2AB163" w14:textId="14C8E25B" w:rsidR="00A803FA" w:rsidRPr="000E22C9" w:rsidRDefault="00A803FA" w:rsidP="00EB4429">
            <w:pPr>
              <w:rPr>
                <w:rFonts w:cs="Arial"/>
                <w:sz w:val="20"/>
                <w:szCs w:val="20"/>
              </w:rPr>
            </w:pPr>
            <w:r w:rsidRPr="00E618AE">
              <w:rPr>
                <w:sz w:val="20"/>
                <w:szCs w:val="20"/>
              </w:rPr>
              <w:t>Dependent on climate zone and dwelling type</w:t>
            </w:r>
          </w:p>
        </w:tc>
      </w:tr>
      <w:tr w:rsidR="00A803FA" w:rsidRPr="00A55DD1" w14:paraId="393A08A3" w14:textId="77777777" w:rsidTr="00A803FA">
        <w:trPr>
          <w:trHeight w:val="465"/>
        </w:trPr>
        <w:tc>
          <w:tcPr>
            <w:tcW w:w="4161" w:type="dxa"/>
            <w:shd w:val="pct5" w:color="000000" w:fill="FFFFFF"/>
          </w:tcPr>
          <w:p w14:paraId="393A08A1" w14:textId="77777777" w:rsidR="00A803FA" w:rsidRPr="00610FC6" w:rsidRDefault="00A803FA" w:rsidP="0028709C">
            <w:pPr>
              <w:rPr>
                <w:rStyle w:val="Strong"/>
              </w:rPr>
            </w:pPr>
            <w:r w:rsidRPr="00610FC6">
              <w:rPr>
                <w:rStyle w:val="Strong"/>
              </w:rPr>
              <w:t xml:space="preserve">Costs Common Units: </w:t>
            </w:r>
          </w:p>
        </w:tc>
        <w:tc>
          <w:tcPr>
            <w:tcW w:w="5487" w:type="dxa"/>
            <w:shd w:val="pct5" w:color="000000" w:fill="FFFFFF"/>
          </w:tcPr>
          <w:p w14:paraId="5F902A12" w14:textId="79A06F2F" w:rsidR="00A803FA" w:rsidRPr="000E22C9" w:rsidRDefault="00A803FA" w:rsidP="0028709C">
            <w:pPr>
              <w:rPr>
                <w:rFonts w:cs="Arial"/>
                <w:sz w:val="20"/>
                <w:szCs w:val="20"/>
              </w:rPr>
            </w:pPr>
            <w:r w:rsidRPr="00E618AE">
              <w:rPr>
                <w:sz w:val="20"/>
                <w:szCs w:val="20"/>
              </w:rPr>
              <w:t xml:space="preserve">Per </w:t>
            </w:r>
            <w:r>
              <w:rPr>
                <w:sz w:val="20"/>
                <w:szCs w:val="20"/>
              </w:rPr>
              <w:t>w</w:t>
            </w:r>
            <w:r w:rsidRPr="00E618AE">
              <w:rPr>
                <w:sz w:val="20"/>
                <w:szCs w:val="20"/>
              </w:rPr>
              <w:t xml:space="preserve">ater </w:t>
            </w:r>
            <w:r>
              <w:rPr>
                <w:sz w:val="20"/>
                <w:szCs w:val="20"/>
              </w:rPr>
              <w:t>h</w:t>
            </w:r>
            <w:r w:rsidRPr="00E618AE">
              <w:rPr>
                <w:sz w:val="20"/>
                <w:szCs w:val="20"/>
              </w:rPr>
              <w:t>eater</w:t>
            </w:r>
          </w:p>
        </w:tc>
      </w:tr>
      <w:tr w:rsidR="00A803FA" w:rsidRPr="00A55DD1" w14:paraId="393A08A7" w14:textId="77777777" w:rsidTr="00A803FA">
        <w:trPr>
          <w:trHeight w:val="465"/>
        </w:trPr>
        <w:tc>
          <w:tcPr>
            <w:tcW w:w="4161" w:type="dxa"/>
            <w:shd w:val="pct20" w:color="000000" w:fill="FFFFFF"/>
          </w:tcPr>
          <w:p w14:paraId="393A08A4" w14:textId="77777777" w:rsidR="00A803FA" w:rsidRPr="00610FC6" w:rsidRDefault="00A803FA" w:rsidP="0028709C">
            <w:pPr>
              <w:rPr>
                <w:rStyle w:val="Strong"/>
                <w:highlight w:val="cyan"/>
              </w:rPr>
            </w:pPr>
            <w:r w:rsidRPr="00610FC6">
              <w:rPr>
                <w:rStyle w:val="Strong"/>
              </w:rPr>
              <w:t>Base Case Equipment Cost ($/unit):</w:t>
            </w:r>
          </w:p>
          <w:p w14:paraId="393A08A5" w14:textId="77777777" w:rsidR="00A803FA" w:rsidRPr="000E22C9" w:rsidRDefault="00A803FA" w:rsidP="000E22C9">
            <w:pPr>
              <w:rPr>
                <w:highlight w:val="cyan"/>
              </w:rPr>
            </w:pPr>
          </w:p>
        </w:tc>
        <w:tc>
          <w:tcPr>
            <w:tcW w:w="5487" w:type="dxa"/>
            <w:shd w:val="pct20" w:color="000000" w:fill="FFFFFF"/>
          </w:tcPr>
          <w:p w14:paraId="0F6266E2" w14:textId="6C670B3D" w:rsidR="00A803FA" w:rsidRPr="000E22C9" w:rsidRDefault="00A803FA" w:rsidP="00A803FA">
            <w:pPr>
              <w:rPr>
                <w:rFonts w:cs="Arial"/>
                <w:sz w:val="20"/>
                <w:szCs w:val="20"/>
              </w:rPr>
            </w:pPr>
            <w:r w:rsidRPr="00E618AE">
              <w:rPr>
                <w:sz w:val="20"/>
                <w:szCs w:val="20"/>
              </w:rPr>
              <w:t xml:space="preserve">Source:  </w:t>
            </w:r>
            <w:r>
              <w:rPr>
                <w:sz w:val="20"/>
                <w:szCs w:val="20"/>
              </w:rPr>
              <w:t xml:space="preserve">DEER2014 using DEER 2011  cost adjustments </w:t>
            </w:r>
            <w:r w:rsidRPr="00E618AE">
              <w:rPr>
                <w:sz w:val="20"/>
                <w:szCs w:val="20"/>
              </w:rPr>
              <w:t>(D03-93</w:t>
            </w:r>
            <w:r>
              <w:rPr>
                <w:sz w:val="20"/>
                <w:szCs w:val="20"/>
              </w:rPr>
              <w:t>5) $246.95</w:t>
            </w:r>
          </w:p>
        </w:tc>
      </w:tr>
      <w:tr w:rsidR="00A803FA" w:rsidRPr="00A55DD1" w14:paraId="393A08AA" w14:textId="77777777" w:rsidTr="00A803FA">
        <w:trPr>
          <w:trHeight w:val="465"/>
        </w:trPr>
        <w:tc>
          <w:tcPr>
            <w:tcW w:w="4161" w:type="dxa"/>
            <w:shd w:val="pct5" w:color="000000" w:fill="FFFFFF"/>
          </w:tcPr>
          <w:p w14:paraId="393A08A8" w14:textId="77777777" w:rsidR="00A803FA" w:rsidRPr="00610FC6" w:rsidRDefault="00A803FA" w:rsidP="0028709C">
            <w:pPr>
              <w:rPr>
                <w:rStyle w:val="Strong"/>
              </w:rPr>
            </w:pPr>
            <w:r w:rsidRPr="00610FC6">
              <w:rPr>
                <w:rStyle w:val="Strong"/>
              </w:rPr>
              <w:t xml:space="preserve">Measure Equipment Cost ($/unit): </w:t>
            </w:r>
          </w:p>
        </w:tc>
        <w:tc>
          <w:tcPr>
            <w:tcW w:w="5487" w:type="dxa"/>
            <w:shd w:val="pct5" w:color="000000" w:fill="FFFFFF"/>
          </w:tcPr>
          <w:p w14:paraId="3893DD65" w14:textId="7FB9BCF5" w:rsidR="00A803FA" w:rsidRPr="00A55DD1" w:rsidRDefault="00A803FA" w:rsidP="00A803FA">
            <w:pPr>
              <w:rPr>
                <w:rFonts w:cs="Arial"/>
                <w:sz w:val="20"/>
                <w:szCs w:val="20"/>
              </w:rPr>
            </w:pPr>
            <w:r w:rsidRPr="00E618AE">
              <w:rPr>
                <w:sz w:val="20"/>
                <w:szCs w:val="20"/>
              </w:rPr>
              <w:t xml:space="preserve">Source:  </w:t>
            </w:r>
            <w:r>
              <w:rPr>
                <w:sz w:val="20"/>
                <w:szCs w:val="20"/>
              </w:rPr>
              <w:t xml:space="preserve">DEER2014 using  DEER2011 cost adjustments </w:t>
            </w:r>
            <w:r w:rsidRPr="00E618AE">
              <w:rPr>
                <w:sz w:val="20"/>
                <w:szCs w:val="20"/>
              </w:rPr>
              <w:t>(D03-93</w:t>
            </w:r>
            <w:r>
              <w:rPr>
                <w:sz w:val="20"/>
                <w:szCs w:val="20"/>
              </w:rPr>
              <w:t>5) $1,513.64</w:t>
            </w:r>
          </w:p>
        </w:tc>
      </w:tr>
      <w:tr w:rsidR="00A803FA" w:rsidRPr="00A55DD1" w14:paraId="393A08AD" w14:textId="77777777" w:rsidTr="00A803FA">
        <w:trPr>
          <w:trHeight w:val="465"/>
        </w:trPr>
        <w:tc>
          <w:tcPr>
            <w:tcW w:w="4161" w:type="dxa"/>
            <w:shd w:val="pct20" w:color="000000" w:fill="FFFFFF"/>
          </w:tcPr>
          <w:p w14:paraId="393A08AB" w14:textId="77777777" w:rsidR="00A803FA" w:rsidRPr="00610FC6" w:rsidRDefault="00A803FA" w:rsidP="0028709C">
            <w:pPr>
              <w:rPr>
                <w:rStyle w:val="Strong"/>
              </w:rPr>
            </w:pPr>
            <w:r w:rsidRPr="00610FC6">
              <w:rPr>
                <w:rStyle w:val="Strong"/>
              </w:rPr>
              <w:t>Gross Measure Cost ($/unit)</w:t>
            </w:r>
          </w:p>
        </w:tc>
        <w:tc>
          <w:tcPr>
            <w:tcW w:w="5487" w:type="dxa"/>
            <w:shd w:val="pct20" w:color="000000" w:fill="FFFFFF"/>
          </w:tcPr>
          <w:p w14:paraId="13CD3167" w14:textId="7FC7D29F" w:rsidR="00A803FA" w:rsidRPr="00A55DD1" w:rsidRDefault="00A803FA" w:rsidP="0028709C">
            <w:pPr>
              <w:rPr>
                <w:rFonts w:cs="Arial"/>
                <w:sz w:val="20"/>
                <w:szCs w:val="20"/>
                <w:highlight w:val="cyan"/>
              </w:rPr>
            </w:pPr>
            <w:r>
              <w:rPr>
                <w:sz w:val="20"/>
                <w:szCs w:val="20"/>
              </w:rPr>
              <w:t>N/A</w:t>
            </w:r>
          </w:p>
        </w:tc>
      </w:tr>
      <w:tr w:rsidR="00A803FA" w:rsidRPr="00A55DD1" w14:paraId="393A08B2" w14:textId="77777777" w:rsidTr="00A803FA">
        <w:trPr>
          <w:trHeight w:val="465"/>
        </w:trPr>
        <w:tc>
          <w:tcPr>
            <w:tcW w:w="4161" w:type="dxa"/>
            <w:shd w:val="pct20" w:color="000000" w:fill="FFFFFF"/>
          </w:tcPr>
          <w:p w14:paraId="393A08AE" w14:textId="77777777" w:rsidR="00A803FA" w:rsidRPr="00610FC6" w:rsidRDefault="00A803FA" w:rsidP="0028709C">
            <w:pPr>
              <w:rPr>
                <w:rStyle w:val="Strong"/>
              </w:rPr>
            </w:pPr>
            <w:r w:rsidRPr="00610FC6">
              <w:rPr>
                <w:rStyle w:val="Strong"/>
              </w:rPr>
              <w:t xml:space="preserve">Measure Incremental Cost ($/unit): </w:t>
            </w:r>
          </w:p>
        </w:tc>
        <w:tc>
          <w:tcPr>
            <w:tcW w:w="5487" w:type="dxa"/>
            <w:shd w:val="pct20" w:color="000000" w:fill="FFFFFF"/>
          </w:tcPr>
          <w:p w14:paraId="3A09925F" w14:textId="65D7ED54" w:rsidR="00A803FA" w:rsidRPr="00A55DD1" w:rsidRDefault="00261D95" w:rsidP="0028709C">
            <w:pPr>
              <w:rPr>
                <w:rFonts w:cs="Arial"/>
                <w:sz w:val="20"/>
                <w:szCs w:val="20"/>
              </w:rPr>
            </w:pPr>
            <w:r>
              <w:rPr>
                <w:rFonts w:cs="Arial"/>
                <w:sz w:val="20"/>
                <w:szCs w:val="20"/>
              </w:rPr>
              <w:t>$1,266,69</w:t>
            </w:r>
          </w:p>
        </w:tc>
      </w:tr>
      <w:tr w:rsidR="00A803FA" w:rsidRPr="00A55DD1" w14:paraId="393A08B5" w14:textId="77777777" w:rsidTr="00A803FA">
        <w:trPr>
          <w:trHeight w:val="465"/>
        </w:trPr>
        <w:tc>
          <w:tcPr>
            <w:tcW w:w="4161" w:type="dxa"/>
            <w:shd w:val="pct5" w:color="000000" w:fill="FFFFFF"/>
          </w:tcPr>
          <w:p w14:paraId="393A08B3" w14:textId="77777777" w:rsidR="00A803FA" w:rsidRPr="00610FC6" w:rsidRDefault="00A803FA" w:rsidP="0028709C">
            <w:pPr>
              <w:rPr>
                <w:rStyle w:val="Strong"/>
              </w:rPr>
            </w:pPr>
            <w:r w:rsidRPr="00610FC6">
              <w:rPr>
                <w:rStyle w:val="Strong"/>
              </w:rPr>
              <w:t xml:space="preserve">Effective Useful Life (years): </w:t>
            </w:r>
          </w:p>
        </w:tc>
        <w:tc>
          <w:tcPr>
            <w:tcW w:w="5487" w:type="dxa"/>
            <w:shd w:val="pct5" w:color="000000" w:fill="FFFFFF"/>
          </w:tcPr>
          <w:p w14:paraId="0A04488D" w14:textId="53E241F8" w:rsidR="00A803FA" w:rsidRPr="00A55DD1" w:rsidRDefault="00342BC0" w:rsidP="0028709C">
            <w:pPr>
              <w:rPr>
                <w:rFonts w:cs="Arial"/>
                <w:sz w:val="20"/>
                <w:szCs w:val="20"/>
              </w:rPr>
            </w:pPr>
            <w:r>
              <w:rPr>
                <w:rFonts w:cs="Arial"/>
                <w:sz w:val="20"/>
                <w:szCs w:val="20"/>
              </w:rPr>
              <w:t>10</w:t>
            </w:r>
          </w:p>
        </w:tc>
      </w:tr>
      <w:tr w:rsidR="00A803FA" w:rsidRPr="00A55DD1" w14:paraId="393A08B8" w14:textId="77777777" w:rsidTr="00A803FA">
        <w:trPr>
          <w:trHeight w:val="465"/>
        </w:trPr>
        <w:tc>
          <w:tcPr>
            <w:tcW w:w="4161" w:type="dxa"/>
            <w:shd w:val="pct20" w:color="000000" w:fill="FFFFFF"/>
          </w:tcPr>
          <w:p w14:paraId="393A08B6" w14:textId="77777777" w:rsidR="00A803FA" w:rsidRPr="00610FC6" w:rsidRDefault="00A803FA" w:rsidP="0028709C">
            <w:pPr>
              <w:rPr>
                <w:rStyle w:val="Strong"/>
              </w:rPr>
            </w:pPr>
            <w:r>
              <w:rPr>
                <w:rStyle w:val="Strong"/>
              </w:rPr>
              <w:t>Measure Application Type</w:t>
            </w:r>
            <w:r w:rsidRPr="00610FC6">
              <w:rPr>
                <w:rStyle w:val="Strong"/>
              </w:rPr>
              <w:t>:</w:t>
            </w:r>
          </w:p>
        </w:tc>
        <w:tc>
          <w:tcPr>
            <w:tcW w:w="5487" w:type="dxa"/>
            <w:shd w:val="pct20" w:color="000000" w:fill="FFFFFF"/>
          </w:tcPr>
          <w:p w14:paraId="3B51467C" w14:textId="223C8A87" w:rsidR="00A803FA" w:rsidRDefault="00261D95" w:rsidP="006C44B4">
            <w:pPr>
              <w:rPr>
                <w:rFonts w:cs="Arial"/>
                <w:sz w:val="20"/>
                <w:szCs w:val="20"/>
              </w:rPr>
            </w:pPr>
            <w:r>
              <w:rPr>
                <w:rFonts w:cs="Arial"/>
                <w:sz w:val="20"/>
                <w:szCs w:val="20"/>
              </w:rPr>
              <w:t>DEER 2014 ROB, NC</w:t>
            </w:r>
          </w:p>
        </w:tc>
      </w:tr>
      <w:tr w:rsidR="00A803FA" w:rsidRPr="00A55DD1" w14:paraId="393A08BB" w14:textId="77777777" w:rsidTr="00A803FA">
        <w:trPr>
          <w:trHeight w:val="465"/>
        </w:trPr>
        <w:tc>
          <w:tcPr>
            <w:tcW w:w="4161" w:type="dxa"/>
            <w:shd w:val="pct5" w:color="000000" w:fill="FFFFFF"/>
          </w:tcPr>
          <w:p w14:paraId="393A08B9" w14:textId="77777777" w:rsidR="00A803FA" w:rsidRPr="00610FC6" w:rsidRDefault="00A803FA" w:rsidP="0028709C">
            <w:pPr>
              <w:rPr>
                <w:rStyle w:val="Strong"/>
              </w:rPr>
            </w:pPr>
            <w:r w:rsidRPr="00610FC6">
              <w:rPr>
                <w:rStyle w:val="Strong"/>
              </w:rPr>
              <w:t xml:space="preserve">Net-to-Gross Ratios: </w:t>
            </w:r>
          </w:p>
        </w:tc>
        <w:tc>
          <w:tcPr>
            <w:tcW w:w="5487" w:type="dxa"/>
            <w:shd w:val="pct5" w:color="000000" w:fill="FFFFFF"/>
          </w:tcPr>
          <w:p w14:paraId="146F855A" w14:textId="77777777" w:rsidR="00A803FA" w:rsidRDefault="00261D95" w:rsidP="00342BC0">
            <w:pPr>
              <w:rPr>
                <w:rFonts w:cs="Arial"/>
                <w:sz w:val="20"/>
                <w:szCs w:val="20"/>
              </w:rPr>
            </w:pPr>
            <w:r>
              <w:rPr>
                <w:rFonts w:cs="Arial"/>
                <w:sz w:val="20"/>
                <w:szCs w:val="20"/>
              </w:rPr>
              <w:t xml:space="preserve">DEER 2014 </w:t>
            </w:r>
            <w:r w:rsidR="00342BC0">
              <w:rPr>
                <w:rFonts w:cs="Arial"/>
                <w:sz w:val="20"/>
                <w:szCs w:val="20"/>
              </w:rPr>
              <w:t>All Default &lt; 2 years = 0.70</w:t>
            </w:r>
          </w:p>
          <w:p w14:paraId="6A8EC31D" w14:textId="5EBC4F08" w:rsidR="00342BC0" w:rsidRPr="00A55DD1" w:rsidRDefault="00342BC0" w:rsidP="00342BC0">
            <w:pPr>
              <w:rPr>
                <w:rFonts w:cs="Arial"/>
                <w:sz w:val="20"/>
                <w:szCs w:val="20"/>
              </w:rPr>
            </w:pPr>
            <w:r>
              <w:rPr>
                <w:rFonts w:cs="Arial"/>
                <w:sz w:val="20"/>
                <w:szCs w:val="20"/>
              </w:rPr>
              <w:t>DEER 2014 Res Default HTR-di = 0.85</w:t>
            </w:r>
          </w:p>
        </w:tc>
      </w:tr>
      <w:tr w:rsidR="00A803FA" w:rsidRPr="00A55DD1" w14:paraId="393A08BE" w14:textId="77777777" w:rsidTr="00A803FA">
        <w:trPr>
          <w:trHeight w:val="465"/>
        </w:trPr>
        <w:tc>
          <w:tcPr>
            <w:tcW w:w="4161" w:type="dxa"/>
            <w:shd w:val="pct20" w:color="000000" w:fill="FFFFFF"/>
          </w:tcPr>
          <w:p w14:paraId="393A08BC" w14:textId="155B903C" w:rsidR="00A803FA" w:rsidRPr="00610FC6" w:rsidRDefault="00A803FA" w:rsidP="0028709C">
            <w:pPr>
              <w:rPr>
                <w:rStyle w:val="Strong"/>
              </w:rPr>
            </w:pPr>
            <w:r w:rsidRPr="00610FC6">
              <w:rPr>
                <w:rStyle w:val="Strong"/>
              </w:rPr>
              <w:t>Important Comments:</w:t>
            </w:r>
          </w:p>
        </w:tc>
        <w:tc>
          <w:tcPr>
            <w:tcW w:w="5487" w:type="dxa"/>
            <w:shd w:val="pct20" w:color="000000" w:fill="FFFFFF"/>
          </w:tcPr>
          <w:p w14:paraId="0D050055" w14:textId="27B89100" w:rsidR="00A803FA" w:rsidRPr="00A55DD1" w:rsidRDefault="00261D95" w:rsidP="0028709C">
            <w:pPr>
              <w:rPr>
                <w:rFonts w:cs="Arial"/>
                <w:sz w:val="20"/>
                <w:szCs w:val="20"/>
              </w:rPr>
            </w:pPr>
            <w:r>
              <w:rPr>
                <w:rFonts w:cs="Arial"/>
                <w:sz w:val="20"/>
                <w:szCs w:val="20"/>
              </w:rPr>
              <w:t>Some DEER values refer to DEER 2005 which is the last version that included a Heat Pump Measure, subsequent PG&amp;E engineering has taken place to augment the savings</w:t>
            </w:r>
          </w:p>
        </w:tc>
      </w:tr>
    </w:tbl>
    <w:p w14:paraId="393A08BF" w14:textId="773ECF04" w:rsidR="005F19E0" w:rsidRDefault="006F0139" w:rsidP="0006490F">
      <w:pPr>
        <w:rPr>
          <w:rFonts w:cs="Arial"/>
          <w:b/>
          <w:i/>
          <w:color w:val="FF0000"/>
          <w:sz w:val="20"/>
          <w:szCs w:val="20"/>
        </w:rPr>
      </w:pPr>
      <w:r w:rsidRPr="006B4563">
        <w:rPr>
          <w:rFonts w:cs="Arial"/>
          <w:b/>
          <w:i/>
          <w:color w:val="FF0000"/>
          <w:sz w:val="20"/>
          <w:szCs w:val="20"/>
          <w:highlight w:val="cyan"/>
        </w:rPr>
        <w:t xml:space="preserve"> </w:t>
      </w:r>
    </w:p>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7" w:name="_Toc342311739"/>
      <w:bookmarkStart w:id="8" w:name="_Toc389132015"/>
      <w:r>
        <w:lastRenderedPageBreak/>
        <w:t>Work Paper Approvals</w:t>
      </w:r>
      <w:bookmarkEnd w:id="7"/>
      <w:bookmarkEnd w:id="8"/>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4DDB4542" w14:textId="7513C52B" w:rsidR="00AB723D" w:rsidRDefault="00261D95">
            <w:pPr>
              <w:rPr>
                <w:b/>
                <w:bCs/>
              </w:rPr>
            </w:pPr>
            <w:r>
              <w:rPr>
                <w:rFonts w:eastAsiaTheme="minorHAnsi" w:cs="Arial"/>
                <w:b/>
                <w:bCs/>
                <w:szCs w:val="22"/>
              </w:rPr>
              <w:t>Carolyn Weiner</w:t>
            </w:r>
          </w:p>
          <w:p w14:paraId="6FFCDF13" w14:textId="5238BE93" w:rsidR="00AB723D" w:rsidRDefault="00AB723D">
            <w:r>
              <w:t xml:space="preserve">Manager, </w:t>
            </w:r>
            <w:r w:rsidR="00261D95">
              <w:t xml:space="preserve">Appliance </w:t>
            </w:r>
            <w:r>
              <w:t xml:space="preserve">Products </w:t>
            </w:r>
          </w:p>
          <w:p w14:paraId="5306BD88" w14:textId="77777777" w:rsidR="00AB723D" w:rsidRDefault="00AB723D" w:rsidP="00261D95">
            <w:pPr>
              <w:jc w:val="cente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9" w:name="_Toc304800196"/>
      <w:bookmarkStart w:id="10" w:name="_Toc324318333"/>
      <w:bookmarkStart w:id="11" w:name="_Toc324340477"/>
      <w:bookmarkStart w:id="12" w:name="_Toc389132016"/>
      <w:r w:rsidR="00E71EF1">
        <w:lastRenderedPageBreak/>
        <w:t>Document Revision History</w:t>
      </w:r>
      <w:bookmarkEnd w:id="9"/>
      <w:bookmarkEnd w:id="10"/>
      <w:bookmarkEnd w:id="11"/>
      <w:bookmarkEnd w:id="12"/>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AE3863">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AE3863" w:rsidRPr="00700557" w14:paraId="3B3C4A99" w14:textId="77777777" w:rsidTr="00AE3863">
        <w:trPr>
          <w:trHeight w:val="464"/>
        </w:trPr>
        <w:tc>
          <w:tcPr>
            <w:tcW w:w="858" w:type="pct"/>
            <w:tcBorders>
              <w:top w:val="nil"/>
              <w:bottom w:val="single" w:sz="18" w:space="0" w:color="FFFFFF"/>
              <w:right w:val="single" w:sz="18" w:space="0" w:color="FFFFFF"/>
            </w:tcBorders>
            <w:shd w:val="pct20" w:color="000000" w:fill="FFFFFF"/>
          </w:tcPr>
          <w:p w14:paraId="7CD90025" w14:textId="77777777" w:rsidR="00AE3863" w:rsidRPr="00AE3863" w:rsidRDefault="00AE3863" w:rsidP="00AE3863">
            <w:pPr>
              <w:jc w:val="center"/>
              <w:rPr>
                <w:b/>
              </w:rPr>
            </w:pPr>
            <w:r w:rsidRPr="00AE3863">
              <w:rPr>
                <w:b/>
              </w:rPr>
              <w:t>Revision 0</w:t>
            </w:r>
          </w:p>
        </w:tc>
        <w:tc>
          <w:tcPr>
            <w:tcW w:w="783" w:type="pct"/>
            <w:tcBorders>
              <w:top w:val="nil"/>
              <w:left w:val="single" w:sz="18" w:space="0" w:color="FFFFFF"/>
              <w:bottom w:val="single" w:sz="18" w:space="0" w:color="FFFFFF"/>
              <w:right w:val="single" w:sz="18" w:space="0" w:color="FFFFFF"/>
            </w:tcBorders>
            <w:shd w:val="pct20" w:color="000000" w:fill="FFFFFF"/>
          </w:tcPr>
          <w:p w14:paraId="2BE776E4" w14:textId="77777777" w:rsidR="00AE3863" w:rsidRPr="00AE3863" w:rsidRDefault="00AE3863" w:rsidP="00AE3863">
            <w:pPr>
              <w:jc w:val="center"/>
              <w:rPr>
                <w:b/>
              </w:rPr>
            </w:pPr>
            <w:r w:rsidRPr="00AE3863">
              <w:rPr>
                <w:b/>
              </w:rPr>
              <w:t>04/18/2008</w:t>
            </w:r>
          </w:p>
        </w:tc>
        <w:tc>
          <w:tcPr>
            <w:tcW w:w="1680" w:type="pct"/>
            <w:tcBorders>
              <w:top w:val="nil"/>
              <w:left w:val="single" w:sz="18" w:space="0" w:color="FFFFFF"/>
              <w:bottom w:val="single" w:sz="18" w:space="0" w:color="FFFFFF"/>
              <w:right w:val="single" w:sz="18" w:space="0" w:color="FFFFFF"/>
            </w:tcBorders>
            <w:shd w:val="pct20" w:color="000000" w:fill="FFFFFF"/>
          </w:tcPr>
          <w:p w14:paraId="69C8CE96" w14:textId="77777777" w:rsidR="00AE3863" w:rsidRPr="00AE3863" w:rsidRDefault="00AE3863" w:rsidP="00AE3863">
            <w:pPr>
              <w:jc w:val="center"/>
              <w:rPr>
                <w:b/>
              </w:rPr>
            </w:pPr>
            <w:r w:rsidRPr="00AE3863">
              <w:rPr>
                <w:b/>
              </w:rPr>
              <w:t>Original workpaper:</w:t>
            </w:r>
          </w:p>
          <w:p w14:paraId="57AA2E73" w14:textId="77777777" w:rsidR="00AE3863" w:rsidRPr="00AE3863" w:rsidRDefault="00AE3863" w:rsidP="00AE3863">
            <w:pPr>
              <w:jc w:val="center"/>
              <w:rPr>
                <w:b/>
              </w:rPr>
            </w:pPr>
            <w:r w:rsidRPr="00AE3863">
              <w:rPr>
                <w:b/>
              </w:rPr>
              <w:t>Elec Storage Water Heater PGECODHW106</w:t>
            </w:r>
          </w:p>
        </w:tc>
        <w:tc>
          <w:tcPr>
            <w:tcW w:w="1679" w:type="pct"/>
            <w:tcBorders>
              <w:top w:val="nil"/>
              <w:left w:val="single" w:sz="18" w:space="0" w:color="FFFFFF"/>
              <w:bottom w:val="single" w:sz="18" w:space="0" w:color="FFFFFF"/>
            </w:tcBorders>
            <w:shd w:val="pct20" w:color="000000" w:fill="FFFFFF"/>
          </w:tcPr>
          <w:p w14:paraId="36C4E970" w14:textId="77777777" w:rsidR="00AE3863" w:rsidRPr="00AE3863" w:rsidRDefault="00AE3863" w:rsidP="00AE3863">
            <w:pPr>
              <w:jc w:val="center"/>
              <w:rPr>
                <w:b/>
              </w:rPr>
            </w:pPr>
            <w:r w:rsidRPr="00AE3863">
              <w:rPr>
                <w:b/>
              </w:rPr>
              <w:t>Joseph Flores (KEMA Services, Inc.)</w:t>
            </w:r>
          </w:p>
        </w:tc>
      </w:tr>
      <w:tr w:rsidR="00AE3863" w:rsidRPr="00700557" w14:paraId="75D41F26" w14:textId="77777777" w:rsidTr="00AE3863">
        <w:trPr>
          <w:trHeight w:val="464"/>
        </w:trPr>
        <w:tc>
          <w:tcPr>
            <w:tcW w:w="858" w:type="pct"/>
            <w:tcBorders>
              <w:top w:val="nil"/>
              <w:bottom w:val="single" w:sz="18" w:space="0" w:color="FFFFFF"/>
              <w:right w:val="single" w:sz="18" w:space="0" w:color="FFFFFF"/>
            </w:tcBorders>
            <w:shd w:val="pct20" w:color="000000" w:fill="FFFFFF"/>
          </w:tcPr>
          <w:p w14:paraId="1306B26A" w14:textId="77777777" w:rsidR="00AE3863" w:rsidRPr="00AE3863" w:rsidRDefault="00AE3863" w:rsidP="00AE3863">
            <w:pPr>
              <w:jc w:val="center"/>
              <w:rPr>
                <w:b/>
              </w:rPr>
            </w:pPr>
            <w:r w:rsidRPr="00AE3863">
              <w:rPr>
                <w:b/>
              </w:rPr>
              <w:t>Revision 1</w:t>
            </w:r>
          </w:p>
        </w:tc>
        <w:tc>
          <w:tcPr>
            <w:tcW w:w="783" w:type="pct"/>
            <w:tcBorders>
              <w:top w:val="nil"/>
              <w:left w:val="single" w:sz="18" w:space="0" w:color="FFFFFF"/>
              <w:bottom w:val="single" w:sz="18" w:space="0" w:color="FFFFFF"/>
              <w:right w:val="single" w:sz="18" w:space="0" w:color="FFFFFF"/>
            </w:tcBorders>
            <w:shd w:val="pct20" w:color="000000" w:fill="FFFFFF"/>
          </w:tcPr>
          <w:p w14:paraId="02F75664" w14:textId="77777777" w:rsidR="00AE3863" w:rsidRPr="00AE3863" w:rsidRDefault="00AE3863" w:rsidP="00AE3863">
            <w:pPr>
              <w:jc w:val="center"/>
              <w:rPr>
                <w:b/>
              </w:rPr>
            </w:pPr>
            <w:r w:rsidRPr="00AE3863">
              <w:rPr>
                <w:b/>
              </w:rPr>
              <w:t>05/20/09</w:t>
            </w:r>
          </w:p>
        </w:tc>
        <w:tc>
          <w:tcPr>
            <w:tcW w:w="1680" w:type="pct"/>
            <w:tcBorders>
              <w:top w:val="nil"/>
              <w:left w:val="single" w:sz="18" w:space="0" w:color="FFFFFF"/>
              <w:bottom w:val="single" w:sz="18" w:space="0" w:color="FFFFFF"/>
              <w:right w:val="single" w:sz="18" w:space="0" w:color="FFFFFF"/>
            </w:tcBorders>
            <w:shd w:val="pct20" w:color="000000" w:fill="FFFFFF"/>
          </w:tcPr>
          <w:p w14:paraId="65B9F18C" w14:textId="77777777" w:rsidR="00AE3863" w:rsidRPr="00AE3863" w:rsidRDefault="00AE3863" w:rsidP="00AE3863">
            <w:pPr>
              <w:jc w:val="center"/>
              <w:rPr>
                <w:b/>
              </w:rPr>
            </w:pPr>
            <w:r w:rsidRPr="00AE3863">
              <w:rPr>
                <w:b/>
              </w:rPr>
              <w:t>Revision 1 incorporating new NTG, EUL and IMC costs from 2008 DEER Updates, DEER2008 values will be used from R2 for PY 2010 to 2012</w:t>
            </w:r>
          </w:p>
        </w:tc>
        <w:tc>
          <w:tcPr>
            <w:tcW w:w="1679" w:type="pct"/>
            <w:tcBorders>
              <w:top w:val="nil"/>
              <w:left w:val="single" w:sz="18" w:space="0" w:color="FFFFFF"/>
              <w:bottom w:val="single" w:sz="18" w:space="0" w:color="FFFFFF"/>
            </w:tcBorders>
            <w:shd w:val="pct20" w:color="000000" w:fill="FFFFFF"/>
          </w:tcPr>
          <w:p w14:paraId="2974830C" w14:textId="77777777" w:rsidR="00AE3863" w:rsidRPr="00AE3863" w:rsidRDefault="00AE3863" w:rsidP="00AE3863">
            <w:pPr>
              <w:jc w:val="center"/>
              <w:rPr>
                <w:b/>
              </w:rPr>
            </w:pPr>
            <w:r w:rsidRPr="00AE3863">
              <w:rPr>
                <w:b/>
              </w:rPr>
              <w:t>Charlene Spoor (PG&amp;E)</w:t>
            </w:r>
          </w:p>
        </w:tc>
      </w:tr>
      <w:tr w:rsidR="00AE3863" w:rsidRPr="00700557" w14:paraId="769193F0" w14:textId="77777777" w:rsidTr="00AE3863">
        <w:trPr>
          <w:trHeight w:val="464"/>
        </w:trPr>
        <w:tc>
          <w:tcPr>
            <w:tcW w:w="858" w:type="pct"/>
            <w:tcBorders>
              <w:top w:val="nil"/>
              <w:bottom w:val="single" w:sz="18" w:space="0" w:color="FFFFFF"/>
              <w:right w:val="single" w:sz="18" w:space="0" w:color="FFFFFF"/>
            </w:tcBorders>
            <w:shd w:val="pct20" w:color="000000" w:fill="FFFFFF"/>
          </w:tcPr>
          <w:p w14:paraId="65BBF30F" w14:textId="77777777" w:rsidR="00AE3863" w:rsidRPr="00AE3863" w:rsidRDefault="00AE3863" w:rsidP="00AE3863">
            <w:pPr>
              <w:jc w:val="center"/>
              <w:rPr>
                <w:b/>
              </w:rPr>
            </w:pPr>
            <w:r w:rsidRPr="00AE3863">
              <w:rPr>
                <w:b/>
              </w:rPr>
              <w:t>Revision 2</w:t>
            </w:r>
          </w:p>
        </w:tc>
        <w:tc>
          <w:tcPr>
            <w:tcW w:w="783" w:type="pct"/>
            <w:tcBorders>
              <w:top w:val="nil"/>
              <w:left w:val="single" w:sz="18" w:space="0" w:color="FFFFFF"/>
              <w:bottom w:val="single" w:sz="18" w:space="0" w:color="FFFFFF"/>
              <w:right w:val="single" w:sz="18" w:space="0" w:color="FFFFFF"/>
            </w:tcBorders>
            <w:shd w:val="pct20" w:color="000000" w:fill="FFFFFF"/>
          </w:tcPr>
          <w:p w14:paraId="766862D5" w14:textId="77777777" w:rsidR="00AE3863" w:rsidRPr="00AE3863" w:rsidRDefault="00AE3863" w:rsidP="00AE3863">
            <w:pPr>
              <w:jc w:val="center"/>
              <w:rPr>
                <w:b/>
              </w:rPr>
            </w:pPr>
            <w:r w:rsidRPr="00AE3863">
              <w:rPr>
                <w:b/>
              </w:rPr>
              <w:t>3/24/2010</w:t>
            </w:r>
          </w:p>
        </w:tc>
        <w:tc>
          <w:tcPr>
            <w:tcW w:w="1680" w:type="pct"/>
            <w:tcBorders>
              <w:top w:val="nil"/>
              <w:left w:val="single" w:sz="18" w:space="0" w:color="FFFFFF"/>
              <w:bottom w:val="single" w:sz="18" w:space="0" w:color="FFFFFF"/>
              <w:right w:val="single" w:sz="18" w:space="0" w:color="FFFFFF"/>
            </w:tcBorders>
            <w:shd w:val="pct20" w:color="000000" w:fill="FFFFFF"/>
          </w:tcPr>
          <w:p w14:paraId="1DA48429" w14:textId="77777777" w:rsidR="00AE3863" w:rsidRPr="00AE3863" w:rsidRDefault="00AE3863" w:rsidP="00AE3863">
            <w:pPr>
              <w:jc w:val="center"/>
              <w:rPr>
                <w:b/>
              </w:rPr>
            </w:pPr>
            <w:r w:rsidRPr="00AE3863">
              <w:rPr>
                <w:b/>
              </w:rPr>
              <w:t>Revision 2 incorporated DEER2008 Values for DMO and SFM , MFM using lowest of DMO or SFM until updated to DEER</w:t>
            </w:r>
          </w:p>
        </w:tc>
        <w:tc>
          <w:tcPr>
            <w:tcW w:w="1679" w:type="pct"/>
            <w:tcBorders>
              <w:top w:val="nil"/>
              <w:left w:val="single" w:sz="18" w:space="0" w:color="FFFFFF"/>
              <w:bottom w:val="single" w:sz="18" w:space="0" w:color="FFFFFF"/>
            </w:tcBorders>
            <w:shd w:val="pct20" w:color="000000" w:fill="FFFFFF"/>
          </w:tcPr>
          <w:p w14:paraId="4B6ED942" w14:textId="77777777" w:rsidR="00AE3863" w:rsidRPr="00AE3863" w:rsidRDefault="00AE3863" w:rsidP="00AE3863">
            <w:pPr>
              <w:jc w:val="center"/>
              <w:rPr>
                <w:b/>
              </w:rPr>
            </w:pPr>
            <w:r w:rsidRPr="00AE3863">
              <w:rPr>
                <w:b/>
              </w:rPr>
              <w:t>Clci PGE</w:t>
            </w:r>
          </w:p>
        </w:tc>
      </w:tr>
      <w:tr w:rsidR="00AE3863" w:rsidRPr="00DE21B1" w14:paraId="3C4F61CE" w14:textId="77777777" w:rsidTr="00AE3863">
        <w:trPr>
          <w:trHeight w:val="464"/>
        </w:trPr>
        <w:tc>
          <w:tcPr>
            <w:tcW w:w="858" w:type="pct"/>
            <w:tcBorders>
              <w:top w:val="nil"/>
              <w:bottom w:val="single" w:sz="18" w:space="0" w:color="FFFFFF"/>
              <w:right w:val="single" w:sz="18" w:space="0" w:color="FFFFFF"/>
            </w:tcBorders>
            <w:shd w:val="pct20" w:color="000000" w:fill="FFFFFF"/>
          </w:tcPr>
          <w:p w14:paraId="49E54BA8" w14:textId="77777777" w:rsidR="00AE3863" w:rsidRPr="00AE3863" w:rsidRDefault="00AE3863" w:rsidP="00AE3863">
            <w:pPr>
              <w:jc w:val="center"/>
              <w:rPr>
                <w:b/>
              </w:rPr>
            </w:pPr>
            <w:r w:rsidRPr="00AE3863">
              <w:rPr>
                <w:b/>
              </w:rPr>
              <w:t>Revision 3</w:t>
            </w:r>
          </w:p>
        </w:tc>
        <w:tc>
          <w:tcPr>
            <w:tcW w:w="783" w:type="pct"/>
            <w:tcBorders>
              <w:top w:val="nil"/>
              <w:left w:val="single" w:sz="18" w:space="0" w:color="FFFFFF"/>
              <w:bottom w:val="single" w:sz="18" w:space="0" w:color="FFFFFF"/>
              <w:right w:val="single" w:sz="18" w:space="0" w:color="FFFFFF"/>
            </w:tcBorders>
            <w:shd w:val="pct20" w:color="000000" w:fill="FFFFFF"/>
          </w:tcPr>
          <w:p w14:paraId="7C945467" w14:textId="77777777" w:rsidR="00AE3863" w:rsidRPr="00AE3863" w:rsidRDefault="00AE3863" w:rsidP="00AE3863">
            <w:pPr>
              <w:jc w:val="center"/>
              <w:rPr>
                <w:b/>
              </w:rPr>
            </w:pPr>
            <w:r w:rsidRPr="00AE3863">
              <w:rPr>
                <w:b/>
              </w:rPr>
              <w:t>6/1/2012</w:t>
            </w:r>
          </w:p>
          <w:p w14:paraId="6176F498" w14:textId="77777777" w:rsidR="00AE3863" w:rsidRPr="00AE3863" w:rsidRDefault="00AE3863" w:rsidP="00AE3863">
            <w:pPr>
              <w:jc w:val="center"/>
              <w:rPr>
                <w:b/>
              </w:rPr>
            </w:pPr>
          </w:p>
          <w:p w14:paraId="2B924AC1" w14:textId="77777777" w:rsidR="00AE3863" w:rsidRPr="00AE3863" w:rsidRDefault="00AE3863" w:rsidP="00AE3863">
            <w:pPr>
              <w:jc w:val="center"/>
              <w:rPr>
                <w:b/>
              </w:rPr>
            </w:pPr>
          </w:p>
          <w:p w14:paraId="264A984B" w14:textId="77777777" w:rsidR="00AE3863" w:rsidRPr="00AE3863" w:rsidRDefault="00AE3863" w:rsidP="00AE3863">
            <w:pPr>
              <w:jc w:val="center"/>
              <w:rPr>
                <w:b/>
              </w:rPr>
            </w:pPr>
          </w:p>
          <w:p w14:paraId="16C14858" w14:textId="77777777" w:rsidR="00AE3863" w:rsidRPr="00AE3863" w:rsidRDefault="00AE3863" w:rsidP="00AE3863">
            <w:pPr>
              <w:jc w:val="center"/>
              <w:rPr>
                <w:b/>
              </w:rPr>
            </w:pPr>
          </w:p>
          <w:p w14:paraId="10011C4E" w14:textId="77777777" w:rsidR="00AE3863" w:rsidRPr="00AE3863" w:rsidRDefault="00AE3863" w:rsidP="00AE3863">
            <w:pPr>
              <w:jc w:val="center"/>
              <w:rPr>
                <w:b/>
              </w:rPr>
            </w:pPr>
          </w:p>
          <w:p w14:paraId="15A7A8FE" w14:textId="77777777" w:rsidR="00AE3863" w:rsidRPr="00AE3863" w:rsidRDefault="00AE3863" w:rsidP="00AE3863">
            <w:pPr>
              <w:jc w:val="center"/>
              <w:rPr>
                <w:b/>
              </w:rPr>
            </w:pPr>
          </w:p>
          <w:p w14:paraId="5C0AC4C8" w14:textId="77777777" w:rsidR="00AE3863" w:rsidRPr="00AE3863" w:rsidRDefault="00AE3863" w:rsidP="00AE3863">
            <w:pPr>
              <w:jc w:val="center"/>
              <w:rPr>
                <w:b/>
              </w:rPr>
            </w:pPr>
          </w:p>
          <w:p w14:paraId="242C0273" w14:textId="77777777" w:rsidR="00AE3863" w:rsidRPr="00AE3863" w:rsidRDefault="00AE3863" w:rsidP="00AE3863">
            <w:pPr>
              <w:jc w:val="center"/>
              <w:rPr>
                <w:b/>
              </w:rPr>
            </w:pPr>
          </w:p>
          <w:p w14:paraId="4766CECB" w14:textId="77777777" w:rsidR="00AE3863" w:rsidRPr="00AE3863" w:rsidRDefault="00AE3863" w:rsidP="00AE3863">
            <w:pPr>
              <w:jc w:val="center"/>
              <w:rPr>
                <w:b/>
              </w:rPr>
            </w:pPr>
          </w:p>
          <w:p w14:paraId="4E18137E" w14:textId="77777777" w:rsidR="00AE3863" w:rsidRPr="00AE3863" w:rsidRDefault="00AE3863" w:rsidP="00AE3863">
            <w:pPr>
              <w:jc w:val="center"/>
              <w:rPr>
                <w:b/>
              </w:rPr>
            </w:pPr>
          </w:p>
          <w:p w14:paraId="0CB0A922" w14:textId="77777777" w:rsidR="00AE3863" w:rsidRPr="00AE3863" w:rsidRDefault="00AE3863" w:rsidP="00AE3863">
            <w:pPr>
              <w:jc w:val="center"/>
              <w:rPr>
                <w:b/>
              </w:rPr>
            </w:pPr>
          </w:p>
          <w:p w14:paraId="70554774" w14:textId="77777777" w:rsidR="00AE3863" w:rsidRPr="00AE3863" w:rsidRDefault="00AE3863" w:rsidP="00AE3863">
            <w:pPr>
              <w:jc w:val="center"/>
              <w:rPr>
                <w:b/>
              </w:rPr>
            </w:pPr>
          </w:p>
          <w:p w14:paraId="12A31FA2" w14:textId="77777777" w:rsidR="00AE3863" w:rsidRPr="00AE3863" w:rsidRDefault="00AE3863" w:rsidP="00AE3863">
            <w:pPr>
              <w:jc w:val="center"/>
              <w:rPr>
                <w:b/>
              </w:rPr>
            </w:pPr>
          </w:p>
          <w:p w14:paraId="1701524F" w14:textId="77777777" w:rsidR="00AE3863" w:rsidRPr="00AE3863" w:rsidRDefault="00AE3863" w:rsidP="00AE3863">
            <w:pPr>
              <w:jc w:val="center"/>
              <w:rPr>
                <w:b/>
              </w:rPr>
            </w:pPr>
          </w:p>
          <w:p w14:paraId="28BF6CFA" w14:textId="77777777" w:rsidR="00AE3863" w:rsidRPr="00AE3863" w:rsidRDefault="00AE3863" w:rsidP="00AE3863">
            <w:pPr>
              <w:jc w:val="center"/>
              <w:rPr>
                <w:b/>
              </w:rPr>
            </w:pPr>
          </w:p>
          <w:p w14:paraId="52C48936" w14:textId="77777777" w:rsidR="00AE3863" w:rsidRPr="00AE3863" w:rsidRDefault="00AE3863" w:rsidP="00AE3863">
            <w:pPr>
              <w:jc w:val="center"/>
              <w:rPr>
                <w:b/>
              </w:rPr>
            </w:pPr>
          </w:p>
          <w:p w14:paraId="58D0C704" w14:textId="77777777" w:rsidR="00AE3863" w:rsidRPr="00AE3863" w:rsidRDefault="00AE3863" w:rsidP="00AE3863">
            <w:pPr>
              <w:jc w:val="center"/>
              <w:rPr>
                <w:b/>
              </w:rPr>
            </w:pPr>
          </w:p>
          <w:p w14:paraId="5C6FBB98" w14:textId="77777777" w:rsidR="00AE3863" w:rsidRPr="00AE3863" w:rsidRDefault="00AE3863" w:rsidP="00AE3863">
            <w:pPr>
              <w:jc w:val="center"/>
              <w:rPr>
                <w:b/>
              </w:rPr>
            </w:pPr>
            <w:r w:rsidRPr="00AE3863">
              <w:rPr>
                <w:b/>
              </w:rPr>
              <w:t>8/22/2012</w:t>
            </w:r>
          </w:p>
        </w:tc>
        <w:tc>
          <w:tcPr>
            <w:tcW w:w="1680" w:type="pct"/>
            <w:tcBorders>
              <w:top w:val="nil"/>
              <w:left w:val="single" w:sz="18" w:space="0" w:color="FFFFFF"/>
              <w:bottom w:val="single" w:sz="18" w:space="0" w:color="FFFFFF"/>
              <w:right w:val="single" w:sz="18" w:space="0" w:color="FFFFFF"/>
            </w:tcBorders>
            <w:shd w:val="pct20" w:color="000000" w:fill="FFFFFF"/>
          </w:tcPr>
          <w:p w14:paraId="457C9993" w14:textId="77777777" w:rsidR="00AE3863" w:rsidRPr="00AE3863" w:rsidRDefault="00AE3863" w:rsidP="00AE3863">
            <w:pPr>
              <w:jc w:val="center"/>
              <w:rPr>
                <w:b/>
              </w:rPr>
            </w:pPr>
            <w:r w:rsidRPr="00AE3863">
              <w:rPr>
                <w:b/>
              </w:rPr>
              <w:t>Revision 3</w:t>
            </w:r>
          </w:p>
          <w:p w14:paraId="581C70B2" w14:textId="77777777" w:rsidR="00AE3863" w:rsidRPr="00AE3863" w:rsidRDefault="00AE3863" w:rsidP="00D53F20">
            <w:pPr>
              <w:numPr>
                <w:ilvl w:val="0"/>
                <w:numId w:val="20"/>
              </w:numPr>
              <w:rPr>
                <w:b/>
              </w:rPr>
            </w:pPr>
            <w:r w:rsidRPr="00AE3863">
              <w:rPr>
                <w:b/>
              </w:rPr>
              <w:t>Added all climate zones to the calculations</w:t>
            </w:r>
          </w:p>
          <w:p w14:paraId="561C43C4" w14:textId="77777777" w:rsidR="00AE3863" w:rsidRPr="00AE3863" w:rsidRDefault="00AE3863" w:rsidP="00D53F20">
            <w:pPr>
              <w:numPr>
                <w:ilvl w:val="0"/>
                <w:numId w:val="20"/>
              </w:numPr>
              <w:rPr>
                <w:b/>
              </w:rPr>
            </w:pPr>
            <w:r w:rsidRPr="00AE3863">
              <w:rPr>
                <w:b/>
              </w:rPr>
              <w:t>Added the measure HA47 for the heat pump water heaters measure and incorporated commercial applications</w:t>
            </w:r>
          </w:p>
          <w:p w14:paraId="15608DA6" w14:textId="77777777" w:rsidR="00AE3863" w:rsidRPr="00AE3863" w:rsidRDefault="00AE3863" w:rsidP="00D53F20">
            <w:pPr>
              <w:numPr>
                <w:ilvl w:val="0"/>
                <w:numId w:val="20"/>
              </w:numPr>
              <w:rPr>
                <w:b/>
              </w:rPr>
            </w:pPr>
            <w:r w:rsidRPr="00AE3863">
              <w:rPr>
                <w:b/>
              </w:rPr>
              <w:t>Updated savings per DEER2011 database</w:t>
            </w:r>
          </w:p>
          <w:p w14:paraId="3426CBCF" w14:textId="77777777" w:rsidR="00AE3863" w:rsidRPr="00AE3863" w:rsidRDefault="00AE3863" w:rsidP="00D53F20">
            <w:pPr>
              <w:numPr>
                <w:ilvl w:val="0"/>
                <w:numId w:val="20"/>
              </w:numPr>
              <w:rPr>
                <w:b/>
              </w:rPr>
            </w:pPr>
            <w:r w:rsidRPr="00AE3863">
              <w:rPr>
                <w:b/>
              </w:rPr>
              <w:t>Used equipment and labor cost adjustment multipliers from DEER2011 to update costs</w:t>
            </w:r>
          </w:p>
          <w:p w14:paraId="4F658802" w14:textId="77777777" w:rsidR="00AE3863" w:rsidRPr="00AE3863" w:rsidRDefault="00AE3863" w:rsidP="00D53F20">
            <w:pPr>
              <w:numPr>
                <w:ilvl w:val="0"/>
                <w:numId w:val="20"/>
              </w:numPr>
              <w:rPr>
                <w:b/>
              </w:rPr>
            </w:pPr>
            <w:r w:rsidRPr="00AE3863">
              <w:rPr>
                <w:b/>
              </w:rPr>
              <w:t>Updated NTG and EUL values according to DEER2011</w:t>
            </w:r>
          </w:p>
          <w:p w14:paraId="051F9D55" w14:textId="77777777" w:rsidR="00AE3863" w:rsidRPr="00AE3863" w:rsidRDefault="00AE3863" w:rsidP="00AE3863">
            <w:pPr>
              <w:jc w:val="center"/>
              <w:rPr>
                <w:b/>
              </w:rPr>
            </w:pPr>
            <w:r w:rsidRPr="00AE3863">
              <w:rPr>
                <w:b/>
              </w:rPr>
              <w:t>Changed Vin and CZ to ANY per READI nomenclature</w:t>
            </w:r>
          </w:p>
        </w:tc>
        <w:tc>
          <w:tcPr>
            <w:tcW w:w="1679" w:type="pct"/>
            <w:tcBorders>
              <w:top w:val="nil"/>
              <w:left w:val="single" w:sz="18" w:space="0" w:color="FFFFFF"/>
              <w:bottom w:val="single" w:sz="18" w:space="0" w:color="FFFFFF"/>
            </w:tcBorders>
            <w:shd w:val="pct20" w:color="000000" w:fill="FFFFFF"/>
          </w:tcPr>
          <w:p w14:paraId="28E368DF" w14:textId="77777777" w:rsidR="00AE3863" w:rsidRPr="00AE3863" w:rsidRDefault="00AE3863" w:rsidP="00AE3863">
            <w:pPr>
              <w:jc w:val="center"/>
              <w:rPr>
                <w:b/>
              </w:rPr>
            </w:pPr>
            <w:r w:rsidRPr="00AE3863">
              <w:rPr>
                <w:b/>
              </w:rPr>
              <w:t>Matt Zwiesler (kW Engineering)</w:t>
            </w:r>
          </w:p>
          <w:p w14:paraId="373B062F" w14:textId="77777777" w:rsidR="00AE3863" w:rsidRPr="00AE3863" w:rsidRDefault="00AE3863" w:rsidP="00AE3863">
            <w:pPr>
              <w:jc w:val="center"/>
              <w:rPr>
                <w:b/>
              </w:rPr>
            </w:pPr>
            <w:r w:rsidRPr="00AE3863">
              <w:rPr>
                <w:b/>
              </w:rPr>
              <w:t>Charlene Spoor (PG&amp;E)</w:t>
            </w:r>
          </w:p>
          <w:p w14:paraId="6E690460" w14:textId="77777777" w:rsidR="00AE3863" w:rsidRPr="00AE3863" w:rsidRDefault="00AE3863" w:rsidP="00AE3863">
            <w:pPr>
              <w:jc w:val="center"/>
              <w:rPr>
                <w:b/>
              </w:rPr>
            </w:pPr>
          </w:p>
          <w:p w14:paraId="4DD9C5C5" w14:textId="77777777" w:rsidR="00AE3863" w:rsidRPr="00AE3863" w:rsidRDefault="00AE3863" w:rsidP="00AE3863">
            <w:pPr>
              <w:jc w:val="center"/>
              <w:rPr>
                <w:b/>
              </w:rPr>
            </w:pPr>
          </w:p>
          <w:p w14:paraId="3684E9D0" w14:textId="77777777" w:rsidR="00AE3863" w:rsidRPr="00AE3863" w:rsidRDefault="00AE3863" w:rsidP="00AE3863">
            <w:pPr>
              <w:jc w:val="center"/>
              <w:rPr>
                <w:b/>
              </w:rPr>
            </w:pPr>
          </w:p>
          <w:p w14:paraId="240AA2D6" w14:textId="77777777" w:rsidR="00AE3863" w:rsidRPr="00AE3863" w:rsidRDefault="00AE3863" w:rsidP="00AE3863">
            <w:pPr>
              <w:jc w:val="center"/>
              <w:rPr>
                <w:b/>
              </w:rPr>
            </w:pPr>
          </w:p>
          <w:p w14:paraId="4715B027" w14:textId="77777777" w:rsidR="00AE3863" w:rsidRPr="00AE3863" w:rsidRDefault="00AE3863" w:rsidP="00AE3863">
            <w:pPr>
              <w:jc w:val="center"/>
              <w:rPr>
                <w:b/>
              </w:rPr>
            </w:pPr>
          </w:p>
          <w:p w14:paraId="26139BCA" w14:textId="77777777" w:rsidR="00AE3863" w:rsidRPr="00AE3863" w:rsidRDefault="00AE3863" w:rsidP="00AE3863">
            <w:pPr>
              <w:jc w:val="center"/>
              <w:rPr>
                <w:b/>
              </w:rPr>
            </w:pPr>
          </w:p>
          <w:p w14:paraId="594C6322" w14:textId="77777777" w:rsidR="00AE3863" w:rsidRPr="00AE3863" w:rsidRDefault="00AE3863" w:rsidP="00AE3863">
            <w:pPr>
              <w:jc w:val="center"/>
              <w:rPr>
                <w:b/>
              </w:rPr>
            </w:pPr>
          </w:p>
          <w:p w14:paraId="6283E584" w14:textId="77777777" w:rsidR="00AE3863" w:rsidRPr="00AE3863" w:rsidRDefault="00AE3863" w:rsidP="00AE3863">
            <w:pPr>
              <w:jc w:val="center"/>
              <w:rPr>
                <w:b/>
              </w:rPr>
            </w:pPr>
          </w:p>
          <w:p w14:paraId="7908F4CE" w14:textId="77777777" w:rsidR="00AE3863" w:rsidRPr="00AE3863" w:rsidRDefault="00AE3863" w:rsidP="00AE3863">
            <w:pPr>
              <w:jc w:val="center"/>
              <w:rPr>
                <w:b/>
              </w:rPr>
            </w:pPr>
          </w:p>
          <w:p w14:paraId="67A48CB4" w14:textId="77777777" w:rsidR="00AE3863" w:rsidRPr="00AE3863" w:rsidRDefault="00AE3863" w:rsidP="00AE3863">
            <w:pPr>
              <w:jc w:val="center"/>
              <w:rPr>
                <w:b/>
              </w:rPr>
            </w:pPr>
          </w:p>
          <w:p w14:paraId="2EB6B79F" w14:textId="77777777" w:rsidR="00AE3863" w:rsidRPr="00AE3863" w:rsidRDefault="00AE3863" w:rsidP="00AE3863">
            <w:pPr>
              <w:jc w:val="center"/>
              <w:rPr>
                <w:b/>
              </w:rPr>
            </w:pPr>
          </w:p>
          <w:p w14:paraId="32AF2D9F" w14:textId="77777777" w:rsidR="00AE3863" w:rsidRPr="00AE3863" w:rsidRDefault="00AE3863" w:rsidP="00AE3863">
            <w:pPr>
              <w:jc w:val="center"/>
              <w:rPr>
                <w:b/>
              </w:rPr>
            </w:pPr>
          </w:p>
          <w:p w14:paraId="057604F5" w14:textId="77777777" w:rsidR="00AE3863" w:rsidRPr="00AE3863" w:rsidRDefault="00AE3863" w:rsidP="00AE3863">
            <w:pPr>
              <w:jc w:val="center"/>
              <w:rPr>
                <w:b/>
              </w:rPr>
            </w:pPr>
          </w:p>
          <w:p w14:paraId="1BA8D677" w14:textId="77777777" w:rsidR="00AE3863" w:rsidRPr="00AE3863" w:rsidRDefault="00AE3863" w:rsidP="00AE3863">
            <w:pPr>
              <w:jc w:val="center"/>
              <w:rPr>
                <w:b/>
              </w:rPr>
            </w:pPr>
          </w:p>
          <w:p w14:paraId="37385432" w14:textId="77777777" w:rsidR="00AE3863" w:rsidRPr="00AE3863" w:rsidRDefault="00AE3863" w:rsidP="00AE3863">
            <w:pPr>
              <w:jc w:val="center"/>
              <w:rPr>
                <w:b/>
              </w:rPr>
            </w:pPr>
          </w:p>
          <w:p w14:paraId="0702C827" w14:textId="77777777" w:rsidR="00AE3863" w:rsidRPr="00AE3863" w:rsidRDefault="00AE3863" w:rsidP="00AE3863">
            <w:pPr>
              <w:jc w:val="center"/>
              <w:rPr>
                <w:b/>
              </w:rPr>
            </w:pPr>
          </w:p>
          <w:p w14:paraId="10C5264F" w14:textId="77777777" w:rsidR="00AE3863" w:rsidRPr="00AE3863" w:rsidRDefault="00AE3863" w:rsidP="00AE3863">
            <w:pPr>
              <w:jc w:val="center"/>
              <w:rPr>
                <w:b/>
              </w:rPr>
            </w:pPr>
            <w:r w:rsidRPr="00AE3863">
              <w:rPr>
                <w:b/>
              </w:rPr>
              <w:t>Charlene Spoor (PG&amp;E)</w:t>
            </w:r>
          </w:p>
          <w:p w14:paraId="765B69A1" w14:textId="77777777" w:rsidR="00AE3863" w:rsidRPr="00AE3863" w:rsidRDefault="00AE3863" w:rsidP="00AE3863">
            <w:pPr>
              <w:jc w:val="center"/>
              <w:rPr>
                <w:b/>
              </w:rPr>
            </w:pPr>
          </w:p>
          <w:p w14:paraId="2BF049E3" w14:textId="77777777" w:rsidR="00AE3863" w:rsidRPr="00AE3863" w:rsidRDefault="00AE3863" w:rsidP="00AE3863">
            <w:pPr>
              <w:jc w:val="center"/>
              <w:rPr>
                <w:b/>
              </w:rPr>
            </w:pPr>
          </w:p>
        </w:tc>
      </w:tr>
      <w:tr w:rsidR="00AE3863" w:rsidRPr="00DE21B1" w14:paraId="24CEF217" w14:textId="77777777" w:rsidTr="00AE3863">
        <w:trPr>
          <w:trHeight w:val="464"/>
        </w:trPr>
        <w:tc>
          <w:tcPr>
            <w:tcW w:w="858" w:type="pct"/>
            <w:tcBorders>
              <w:top w:val="nil"/>
              <w:bottom w:val="single" w:sz="18" w:space="0" w:color="FFFFFF"/>
              <w:right w:val="single" w:sz="18" w:space="0" w:color="FFFFFF"/>
            </w:tcBorders>
            <w:shd w:val="pct20" w:color="000000" w:fill="FFFFFF"/>
          </w:tcPr>
          <w:p w14:paraId="62857B2A" w14:textId="77777777" w:rsidR="00AE3863" w:rsidRDefault="00AE3863" w:rsidP="00AE3863">
            <w:pPr>
              <w:jc w:val="center"/>
              <w:rPr>
                <w:b/>
              </w:rPr>
            </w:pPr>
            <w:r w:rsidRPr="00AE3863">
              <w:rPr>
                <w:b/>
              </w:rPr>
              <w:t>Revision 4</w:t>
            </w:r>
          </w:p>
          <w:p w14:paraId="35D2F79D" w14:textId="77777777" w:rsidR="00625923" w:rsidRDefault="00625923" w:rsidP="00AE3863">
            <w:pPr>
              <w:jc w:val="center"/>
              <w:rPr>
                <w:b/>
              </w:rPr>
            </w:pPr>
          </w:p>
          <w:p w14:paraId="4C67FB98" w14:textId="79721773" w:rsidR="00625923" w:rsidRPr="00AE3863" w:rsidRDefault="00625923" w:rsidP="00AE3863">
            <w:pPr>
              <w:jc w:val="center"/>
              <w:rPr>
                <w:b/>
              </w:rPr>
            </w:pPr>
            <w:r>
              <w:rPr>
                <w:b/>
              </w:rPr>
              <w:t>Revsion 5</w:t>
            </w:r>
          </w:p>
        </w:tc>
        <w:tc>
          <w:tcPr>
            <w:tcW w:w="783" w:type="pct"/>
            <w:tcBorders>
              <w:top w:val="nil"/>
              <w:left w:val="single" w:sz="18" w:space="0" w:color="FFFFFF"/>
              <w:bottom w:val="single" w:sz="18" w:space="0" w:color="FFFFFF"/>
              <w:right w:val="single" w:sz="18" w:space="0" w:color="FFFFFF"/>
            </w:tcBorders>
            <w:shd w:val="pct20" w:color="000000" w:fill="FFFFFF"/>
          </w:tcPr>
          <w:p w14:paraId="322A17C6" w14:textId="77777777" w:rsidR="00AE3863" w:rsidRDefault="00AE3863" w:rsidP="00AE3863">
            <w:pPr>
              <w:jc w:val="center"/>
              <w:rPr>
                <w:b/>
              </w:rPr>
            </w:pPr>
            <w:r w:rsidRPr="00AE3863">
              <w:rPr>
                <w:b/>
              </w:rPr>
              <w:t>5/28/2013</w:t>
            </w:r>
          </w:p>
          <w:p w14:paraId="13DEE258" w14:textId="77777777" w:rsidR="00AE3863" w:rsidRDefault="00AE3863" w:rsidP="00AE3863">
            <w:pPr>
              <w:jc w:val="center"/>
              <w:rPr>
                <w:b/>
              </w:rPr>
            </w:pPr>
          </w:p>
          <w:p w14:paraId="4C2BD54D" w14:textId="689E1485" w:rsidR="00AE3863" w:rsidRPr="00AE3863" w:rsidRDefault="00AE3863" w:rsidP="00AE3863">
            <w:pPr>
              <w:jc w:val="center"/>
              <w:rPr>
                <w:b/>
              </w:rPr>
            </w:pPr>
            <w:r>
              <w:rPr>
                <w:b/>
              </w:rPr>
              <w:t>5/28/2014</w:t>
            </w:r>
          </w:p>
        </w:tc>
        <w:tc>
          <w:tcPr>
            <w:tcW w:w="1680" w:type="pct"/>
            <w:tcBorders>
              <w:top w:val="nil"/>
              <w:left w:val="single" w:sz="18" w:space="0" w:color="FFFFFF"/>
              <w:bottom w:val="single" w:sz="18" w:space="0" w:color="FFFFFF"/>
              <w:right w:val="single" w:sz="18" w:space="0" w:color="FFFFFF"/>
            </w:tcBorders>
            <w:shd w:val="pct20" w:color="000000" w:fill="FFFFFF"/>
          </w:tcPr>
          <w:p w14:paraId="48A2D811" w14:textId="607D6A5B" w:rsidR="00AE3863" w:rsidRPr="00AE3863" w:rsidRDefault="00AE3863" w:rsidP="00AE3863">
            <w:pPr>
              <w:jc w:val="center"/>
              <w:rPr>
                <w:b/>
              </w:rPr>
            </w:pPr>
            <w:r w:rsidRPr="00AE3863">
              <w:rPr>
                <w:b/>
              </w:rPr>
              <w:t>Added measure code and program qualification for HA47</w:t>
            </w:r>
            <w:r>
              <w:rPr>
                <w:b/>
              </w:rPr>
              <w:t>; new template</w:t>
            </w:r>
          </w:p>
        </w:tc>
        <w:tc>
          <w:tcPr>
            <w:tcW w:w="1679" w:type="pct"/>
            <w:tcBorders>
              <w:top w:val="nil"/>
              <w:left w:val="single" w:sz="18" w:space="0" w:color="FFFFFF"/>
              <w:bottom w:val="single" w:sz="18" w:space="0" w:color="FFFFFF"/>
            </w:tcBorders>
            <w:shd w:val="pct20" w:color="000000" w:fill="FFFFFF"/>
          </w:tcPr>
          <w:p w14:paraId="28FA99AE" w14:textId="77777777" w:rsidR="00AE3863" w:rsidRDefault="00AE3863" w:rsidP="00AE3863">
            <w:pPr>
              <w:jc w:val="center"/>
              <w:rPr>
                <w:b/>
              </w:rPr>
            </w:pPr>
            <w:r>
              <w:rPr>
                <w:b/>
              </w:rPr>
              <w:t>Charlene Spoor (PG&amp;E)</w:t>
            </w:r>
          </w:p>
          <w:p w14:paraId="30E66847" w14:textId="77777777" w:rsidR="00625923" w:rsidRDefault="00625923" w:rsidP="00AE3863">
            <w:pPr>
              <w:jc w:val="center"/>
              <w:rPr>
                <w:b/>
              </w:rPr>
            </w:pPr>
          </w:p>
          <w:p w14:paraId="2A47F000" w14:textId="123B2AE3" w:rsidR="00625923" w:rsidRPr="00AE3863" w:rsidRDefault="00625923" w:rsidP="00AE3863">
            <w:pPr>
              <w:jc w:val="center"/>
              <w:rPr>
                <w:b/>
              </w:rPr>
            </w:pPr>
            <w:r>
              <w:rPr>
                <w:b/>
              </w:rPr>
              <w:t>Charlene Spoor (PG&amp;E)</w:t>
            </w:r>
          </w:p>
        </w:tc>
      </w:tr>
    </w:tbl>
    <w:p w14:paraId="393A0A6A" w14:textId="77777777" w:rsidR="00E71EF1" w:rsidRDefault="00E71EF1" w:rsidP="00F55847">
      <w:pPr>
        <w:pStyle w:val="Heading1"/>
      </w:pPr>
      <w:bookmarkStart w:id="13" w:name="_Toc186621650"/>
      <w:bookmarkStart w:id="14" w:name="_Toc304800197"/>
      <w:bookmarkStart w:id="15" w:name="_Toc324318334"/>
      <w:r w:rsidRPr="006832A4">
        <w:br w:type="page"/>
      </w:r>
      <w:bookmarkStart w:id="16" w:name="_Toc304800198"/>
      <w:bookmarkStart w:id="17" w:name="_Toc324340478"/>
      <w:bookmarkStart w:id="18" w:name="_Toc389132017"/>
      <w:r w:rsidR="001248A3">
        <w:lastRenderedPageBreak/>
        <w:t>Table</w:t>
      </w:r>
      <w:r w:rsidR="006559C8">
        <w:t xml:space="preserve"> of Contents</w:t>
      </w:r>
      <w:bookmarkEnd w:id="13"/>
      <w:bookmarkEnd w:id="14"/>
      <w:bookmarkEnd w:id="15"/>
      <w:bookmarkEnd w:id="16"/>
      <w:bookmarkEnd w:id="17"/>
      <w:bookmarkEnd w:id="18"/>
    </w:p>
    <w:p w14:paraId="40394596" w14:textId="77777777" w:rsidR="00641F2E"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9132014" w:history="1">
        <w:r w:rsidR="00641F2E" w:rsidRPr="008905B9">
          <w:rPr>
            <w:rStyle w:val="Hyperlink"/>
            <w:noProof/>
          </w:rPr>
          <w:t>At-a-Glance Summary</w:t>
        </w:r>
        <w:r w:rsidR="00641F2E">
          <w:rPr>
            <w:noProof/>
            <w:webHidden/>
          </w:rPr>
          <w:tab/>
        </w:r>
        <w:r w:rsidR="00641F2E">
          <w:rPr>
            <w:noProof/>
            <w:webHidden/>
          </w:rPr>
          <w:fldChar w:fldCharType="begin"/>
        </w:r>
        <w:r w:rsidR="00641F2E">
          <w:rPr>
            <w:noProof/>
            <w:webHidden/>
          </w:rPr>
          <w:instrText xml:space="preserve"> PAGEREF _Toc389132014 \h </w:instrText>
        </w:r>
        <w:r w:rsidR="00641F2E">
          <w:rPr>
            <w:noProof/>
            <w:webHidden/>
          </w:rPr>
        </w:r>
        <w:r w:rsidR="00641F2E">
          <w:rPr>
            <w:noProof/>
            <w:webHidden/>
          </w:rPr>
          <w:fldChar w:fldCharType="separate"/>
        </w:r>
        <w:r w:rsidR="00641F2E">
          <w:rPr>
            <w:noProof/>
            <w:webHidden/>
          </w:rPr>
          <w:t>ii</w:t>
        </w:r>
        <w:r w:rsidR="00641F2E">
          <w:rPr>
            <w:noProof/>
            <w:webHidden/>
          </w:rPr>
          <w:fldChar w:fldCharType="end"/>
        </w:r>
      </w:hyperlink>
    </w:p>
    <w:p w14:paraId="702F615B"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15" w:history="1">
        <w:r w:rsidR="00641F2E" w:rsidRPr="008905B9">
          <w:rPr>
            <w:rStyle w:val="Hyperlink"/>
            <w:noProof/>
          </w:rPr>
          <w:t>Work Paper Approvals</w:t>
        </w:r>
        <w:r w:rsidR="00641F2E">
          <w:rPr>
            <w:noProof/>
            <w:webHidden/>
          </w:rPr>
          <w:tab/>
        </w:r>
        <w:r w:rsidR="00641F2E">
          <w:rPr>
            <w:noProof/>
            <w:webHidden/>
          </w:rPr>
          <w:fldChar w:fldCharType="begin"/>
        </w:r>
        <w:r w:rsidR="00641F2E">
          <w:rPr>
            <w:noProof/>
            <w:webHidden/>
          </w:rPr>
          <w:instrText xml:space="preserve"> PAGEREF _Toc389132015 \h </w:instrText>
        </w:r>
        <w:r w:rsidR="00641F2E">
          <w:rPr>
            <w:noProof/>
            <w:webHidden/>
          </w:rPr>
        </w:r>
        <w:r w:rsidR="00641F2E">
          <w:rPr>
            <w:noProof/>
            <w:webHidden/>
          </w:rPr>
          <w:fldChar w:fldCharType="separate"/>
        </w:r>
        <w:r w:rsidR="00641F2E">
          <w:rPr>
            <w:noProof/>
            <w:webHidden/>
          </w:rPr>
          <w:t>iii</w:t>
        </w:r>
        <w:r w:rsidR="00641F2E">
          <w:rPr>
            <w:noProof/>
            <w:webHidden/>
          </w:rPr>
          <w:fldChar w:fldCharType="end"/>
        </w:r>
      </w:hyperlink>
    </w:p>
    <w:p w14:paraId="64B6E667"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16" w:history="1">
        <w:r w:rsidR="00641F2E" w:rsidRPr="008905B9">
          <w:rPr>
            <w:rStyle w:val="Hyperlink"/>
            <w:noProof/>
          </w:rPr>
          <w:t>Document Revision History</w:t>
        </w:r>
        <w:r w:rsidR="00641F2E">
          <w:rPr>
            <w:noProof/>
            <w:webHidden/>
          </w:rPr>
          <w:tab/>
        </w:r>
        <w:r w:rsidR="00641F2E">
          <w:rPr>
            <w:noProof/>
            <w:webHidden/>
          </w:rPr>
          <w:fldChar w:fldCharType="begin"/>
        </w:r>
        <w:r w:rsidR="00641F2E">
          <w:rPr>
            <w:noProof/>
            <w:webHidden/>
          </w:rPr>
          <w:instrText xml:space="preserve"> PAGEREF _Toc389132016 \h </w:instrText>
        </w:r>
        <w:r w:rsidR="00641F2E">
          <w:rPr>
            <w:noProof/>
            <w:webHidden/>
          </w:rPr>
        </w:r>
        <w:r w:rsidR="00641F2E">
          <w:rPr>
            <w:noProof/>
            <w:webHidden/>
          </w:rPr>
          <w:fldChar w:fldCharType="separate"/>
        </w:r>
        <w:r w:rsidR="00641F2E">
          <w:rPr>
            <w:noProof/>
            <w:webHidden/>
          </w:rPr>
          <w:t>iv</w:t>
        </w:r>
        <w:r w:rsidR="00641F2E">
          <w:rPr>
            <w:noProof/>
            <w:webHidden/>
          </w:rPr>
          <w:fldChar w:fldCharType="end"/>
        </w:r>
      </w:hyperlink>
    </w:p>
    <w:p w14:paraId="57B1F17B"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17" w:history="1">
        <w:r w:rsidR="00641F2E" w:rsidRPr="008905B9">
          <w:rPr>
            <w:rStyle w:val="Hyperlink"/>
            <w:noProof/>
          </w:rPr>
          <w:t>Table of Contents</w:t>
        </w:r>
        <w:r w:rsidR="00641F2E">
          <w:rPr>
            <w:noProof/>
            <w:webHidden/>
          </w:rPr>
          <w:tab/>
        </w:r>
        <w:r w:rsidR="00641F2E">
          <w:rPr>
            <w:noProof/>
            <w:webHidden/>
          </w:rPr>
          <w:fldChar w:fldCharType="begin"/>
        </w:r>
        <w:r w:rsidR="00641F2E">
          <w:rPr>
            <w:noProof/>
            <w:webHidden/>
          </w:rPr>
          <w:instrText xml:space="preserve"> PAGEREF _Toc389132017 \h </w:instrText>
        </w:r>
        <w:r w:rsidR="00641F2E">
          <w:rPr>
            <w:noProof/>
            <w:webHidden/>
          </w:rPr>
        </w:r>
        <w:r w:rsidR="00641F2E">
          <w:rPr>
            <w:noProof/>
            <w:webHidden/>
          </w:rPr>
          <w:fldChar w:fldCharType="separate"/>
        </w:r>
        <w:r w:rsidR="00641F2E">
          <w:rPr>
            <w:noProof/>
            <w:webHidden/>
          </w:rPr>
          <w:t>v</w:t>
        </w:r>
        <w:r w:rsidR="00641F2E">
          <w:rPr>
            <w:noProof/>
            <w:webHidden/>
          </w:rPr>
          <w:fldChar w:fldCharType="end"/>
        </w:r>
      </w:hyperlink>
    </w:p>
    <w:p w14:paraId="6089E362"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18" w:history="1">
        <w:r w:rsidR="00641F2E" w:rsidRPr="008905B9">
          <w:rPr>
            <w:rStyle w:val="Hyperlink"/>
            <w:noProof/>
          </w:rPr>
          <w:t>List of Tables</w:t>
        </w:r>
        <w:r w:rsidR="00641F2E">
          <w:rPr>
            <w:noProof/>
            <w:webHidden/>
          </w:rPr>
          <w:tab/>
        </w:r>
        <w:r w:rsidR="00641F2E">
          <w:rPr>
            <w:noProof/>
            <w:webHidden/>
          </w:rPr>
          <w:fldChar w:fldCharType="begin"/>
        </w:r>
        <w:r w:rsidR="00641F2E">
          <w:rPr>
            <w:noProof/>
            <w:webHidden/>
          </w:rPr>
          <w:instrText xml:space="preserve"> PAGEREF _Toc389132018 \h </w:instrText>
        </w:r>
        <w:r w:rsidR="00641F2E">
          <w:rPr>
            <w:noProof/>
            <w:webHidden/>
          </w:rPr>
        </w:r>
        <w:r w:rsidR="00641F2E">
          <w:rPr>
            <w:noProof/>
            <w:webHidden/>
          </w:rPr>
          <w:fldChar w:fldCharType="separate"/>
        </w:r>
        <w:r w:rsidR="00641F2E">
          <w:rPr>
            <w:noProof/>
            <w:webHidden/>
          </w:rPr>
          <w:t>vi</w:t>
        </w:r>
        <w:r w:rsidR="00641F2E">
          <w:rPr>
            <w:noProof/>
            <w:webHidden/>
          </w:rPr>
          <w:fldChar w:fldCharType="end"/>
        </w:r>
      </w:hyperlink>
    </w:p>
    <w:p w14:paraId="24E50F6E"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19" w:history="1">
        <w:r w:rsidR="00641F2E" w:rsidRPr="008905B9">
          <w:rPr>
            <w:rStyle w:val="Hyperlink"/>
            <w:noProof/>
          </w:rPr>
          <w:t>List of Figures</w:t>
        </w:r>
        <w:r w:rsidR="00641F2E">
          <w:rPr>
            <w:noProof/>
            <w:webHidden/>
          </w:rPr>
          <w:tab/>
        </w:r>
        <w:r w:rsidR="00641F2E">
          <w:rPr>
            <w:noProof/>
            <w:webHidden/>
          </w:rPr>
          <w:fldChar w:fldCharType="begin"/>
        </w:r>
        <w:r w:rsidR="00641F2E">
          <w:rPr>
            <w:noProof/>
            <w:webHidden/>
          </w:rPr>
          <w:instrText xml:space="preserve"> PAGEREF _Toc389132019 \h </w:instrText>
        </w:r>
        <w:r w:rsidR="00641F2E">
          <w:rPr>
            <w:noProof/>
            <w:webHidden/>
          </w:rPr>
        </w:r>
        <w:r w:rsidR="00641F2E">
          <w:rPr>
            <w:noProof/>
            <w:webHidden/>
          </w:rPr>
          <w:fldChar w:fldCharType="separate"/>
        </w:r>
        <w:r w:rsidR="00641F2E">
          <w:rPr>
            <w:noProof/>
            <w:webHidden/>
          </w:rPr>
          <w:t>vi</w:t>
        </w:r>
        <w:r w:rsidR="00641F2E">
          <w:rPr>
            <w:noProof/>
            <w:webHidden/>
          </w:rPr>
          <w:fldChar w:fldCharType="end"/>
        </w:r>
      </w:hyperlink>
    </w:p>
    <w:p w14:paraId="028DA6DD"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20" w:history="1">
        <w:r w:rsidR="00641F2E" w:rsidRPr="008905B9">
          <w:rPr>
            <w:rStyle w:val="Hyperlink"/>
            <w:noProof/>
          </w:rPr>
          <w:t>Section 1. General Measure &amp; Baseline Data</w:t>
        </w:r>
        <w:r w:rsidR="00641F2E">
          <w:rPr>
            <w:noProof/>
            <w:webHidden/>
          </w:rPr>
          <w:tab/>
        </w:r>
        <w:r w:rsidR="00641F2E">
          <w:rPr>
            <w:noProof/>
            <w:webHidden/>
          </w:rPr>
          <w:fldChar w:fldCharType="begin"/>
        </w:r>
        <w:r w:rsidR="00641F2E">
          <w:rPr>
            <w:noProof/>
            <w:webHidden/>
          </w:rPr>
          <w:instrText xml:space="preserve"> PAGEREF _Toc389132020 \h </w:instrText>
        </w:r>
        <w:r w:rsidR="00641F2E">
          <w:rPr>
            <w:noProof/>
            <w:webHidden/>
          </w:rPr>
        </w:r>
        <w:r w:rsidR="00641F2E">
          <w:rPr>
            <w:noProof/>
            <w:webHidden/>
          </w:rPr>
          <w:fldChar w:fldCharType="separate"/>
        </w:r>
        <w:r w:rsidR="00641F2E">
          <w:rPr>
            <w:noProof/>
            <w:webHidden/>
          </w:rPr>
          <w:t>1</w:t>
        </w:r>
        <w:r w:rsidR="00641F2E">
          <w:rPr>
            <w:noProof/>
            <w:webHidden/>
          </w:rPr>
          <w:fldChar w:fldCharType="end"/>
        </w:r>
      </w:hyperlink>
    </w:p>
    <w:p w14:paraId="0F470CBB"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1" w:history="1">
        <w:r w:rsidR="00641F2E" w:rsidRPr="008905B9">
          <w:rPr>
            <w:rStyle w:val="Hyperlink"/>
            <w:noProof/>
          </w:rPr>
          <w:t>1.1 Product Measure Description &amp; Background</w:t>
        </w:r>
        <w:r w:rsidR="00641F2E">
          <w:rPr>
            <w:noProof/>
            <w:webHidden/>
          </w:rPr>
          <w:tab/>
        </w:r>
        <w:r w:rsidR="00641F2E">
          <w:rPr>
            <w:noProof/>
            <w:webHidden/>
          </w:rPr>
          <w:fldChar w:fldCharType="begin"/>
        </w:r>
        <w:r w:rsidR="00641F2E">
          <w:rPr>
            <w:noProof/>
            <w:webHidden/>
          </w:rPr>
          <w:instrText xml:space="preserve"> PAGEREF _Toc389132021 \h </w:instrText>
        </w:r>
        <w:r w:rsidR="00641F2E">
          <w:rPr>
            <w:noProof/>
            <w:webHidden/>
          </w:rPr>
        </w:r>
        <w:r w:rsidR="00641F2E">
          <w:rPr>
            <w:noProof/>
            <w:webHidden/>
          </w:rPr>
          <w:fldChar w:fldCharType="separate"/>
        </w:r>
        <w:r w:rsidR="00641F2E">
          <w:rPr>
            <w:noProof/>
            <w:webHidden/>
          </w:rPr>
          <w:t>1</w:t>
        </w:r>
        <w:r w:rsidR="00641F2E">
          <w:rPr>
            <w:noProof/>
            <w:webHidden/>
          </w:rPr>
          <w:fldChar w:fldCharType="end"/>
        </w:r>
      </w:hyperlink>
    </w:p>
    <w:p w14:paraId="33C02E5D"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2" w:history="1">
        <w:r w:rsidR="00641F2E" w:rsidRPr="008905B9">
          <w:rPr>
            <w:rStyle w:val="Hyperlink"/>
            <w:noProof/>
          </w:rPr>
          <w:t>1.2 Product Technical Description</w:t>
        </w:r>
        <w:r w:rsidR="00641F2E">
          <w:rPr>
            <w:noProof/>
            <w:webHidden/>
          </w:rPr>
          <w:tab/>
        </w:r>
        <w:r w:rsidR="00641F2E">
          <w:rPr>
            <w:noProof/>
            <w:webHidden/>
          </w:rPr>
          <w:fldChar w:fldCharType="begin"/>
        </w:r>
        <w:r w:rsidR="00641F2E">
          <w:rPr>
            <w:noProof/>
            <w:webHidden/>
          </w:rPr>
          <w:instrText xml:space="preserve"> PAGEREF _Toc389132022 \h </w:instrText>
        </w:r>
        <w:r w:rsidR="00641F2E">
          <w:rPr>
            <w:noProof/>
            <w:webHidden/>
          </w:rPr>
        </w:r>
        <w:r w:rsidR="00641F2E">
          <w:rPr>
            <w:noProof/>
            <w:webHidden/>
          </w:rPr>
          <w:fldChar w:fldCharType="separate"/>
        </w:r>
        <w:r w:rsidR="00641F2E">
          <w:rPr>
            <w:noProof/>
            <w:webHidden/>
          </w:rPr>
          <w:t>1</w:t>
        </w:r>
        <w:r w:rsidR="00641F2E">
          <w:rPr>
            <w:noProof/>
            <w:webHidden/>
          </w:rPr>
          <w:fldChar w:fldCharType="end"/>
        </w:r>
      </w:hyperlink>
    </w:p>
    <w:p w14:paraId="6EBF7AC0"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3" w:history="1">
        <w:r w:rsidR="00641F2E" w:rsidRPr="008905B9">
          <w:rPr>
            <w:rStyle w:val="Hyperlink"/>
            <w:noProof/>
          </w:rPr>
          <w:t>1.3 Measure Application Type</w:t>
        </w:r>
        <w:r w:rsidR="00641F2E">
          <w:rPr>
            <w:noProof/>
            <w:webHidden/>
          </w:rPr>
          <w:tab/>
        </w:r>
        <w:r w:rsidR="00641F2E">
          <w:rPr>
            <w:noProof/>
            <w:webHidden/>
          </w:rPr>
          <w:fldChar w:fldCharType="begin"/>
        </w:r>
        <w:r w:rsidR="00641F2E">
          <w:rPr>
            <w:noProof/>
            <w:webHidden/>
          </w:rPr>
          <w:instrText xml:space="preserve"> PAGEREF _Toc389132023 \h </w:instrText>
        </w:r>
        <w:r w:rsidR="00641F2E">
          <w:rPr>
            <w:noProof/>
            <w:webHidden/>
          </w:rPr>
        </w:r>
        <w:r w:rsidR="00641F2E">
          <w:rPr>
            <w:noProof/>
            <w:webHidden/>
          </w:rPr>
          <w:fldChar w:fldCharType="separate"/>
        </w:r>
        <w:r w:rsidR="00641F2E">
          <w:rPr>
            <w:noProof/>
            <w:webHidden/>
          </w:rPr>
          <w:t>2</w:t>
        </w:r>
        <w:r w:rsidR="00641F2E">
          <w:rPr>
            <w:noProof/>
            <w:webHidden/>
          </w:rPr>
          <w:fldChar w:fldCharType="end"/>
        </w:r>
      </w:hyperlink>
    </w:p>
    <w:p w14:paraId="42D51734"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4" w:history="1">
        <w:r w:rsidR="00641F2E" w:rsidRPr="008905B9">
          <w:rPr>
            <w:rStyle w:val="Hyperlink"/>
            <w:noProof/>
          </w:rPr>
          <w:t>1.4 Product Base Case and Measure Case Data</w:t>
        </w:r>
        <w:r w:rsidR="00641F2E">
          <w:rPr>
            <w:noProof/>
            <w:webHidden/>
          </w:rPr>
          <w:tab/>
        </w:r>
        <w:r w:rsidR="00641F2E">
          <w:rPr>
            <w:noProof/>
            <w:webHidden/>
          </w:rPr>
          <w:fldChar w:fldCharType="begin"/>
        </w:r>
        <w:r w:rsidR="00641F2E">
          <w:rPr>
            <w:noProof/>
            <w:webHidden/>
          </w:rPr>
          <w:instrText xml:space="preserve"> PAGEREF _Toc389132024 \h </w:instrText>
        </w:r>
        <w:r w:rsidR="00641F2E">
          <w:rPr>
            <w:noProof/>
            <w:webHidden/>
          </w:rPr>
        </w:r>
        <w:r w:rsidR="00641F2E">
          <w:rPr>
            <w:noProof/>
            <w:webHidden/>
          </w:rPr>
          <w:fldChar w:fldCharType="separate"/>
        </w:r>
        <w:r w:rsidR="00641F2E">
          <w:rPr>
            <w:noProof/>
            <w:webHidden/>
          </w:rPr>
          <w:t>2</w:t>
        </w:r>
        <w:r w:rsidR="00641F2E">
          <w:rPr>
            <w:noProof/>
            <w:webHidden/>
          </w:rPr>
          <w:fldChar w:fldCharType="end"/>
        </w:r>
      </w:hyperlink>
    </w:p>
    <w:p w14:paraId="03E7FEAF"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5" w:history="1">
        <w:r w:rsidR="00641F2E" w:rsidRPr="008905B9">
          <w:rPr>
            <w:rStyle w:val="Hyperlink"/>
            <w:noProof/>
          </w:rPr>
          <w:t>1.4.1 DEER Base Case and Measure Case Information</w:t>
        </w:r>
        <w:r w:rsidR="00641F2E">
          <w:rPr>
            <w:noProof/>
            <w:webHidden/>
          </w:rPr>
          <w:tab/>
        </w:r>
        <w:r w:rsidR="00641F2E">
          <w:rPr>
            <w:noProof/>
            <w:webHidden/>
          </w:rPr>
          <w:fldChar w:fldCharType="begin"/>
        </w:r>
        <w:r w:rsidR="00641F2E">
          <w:rPr>
            <w:noProof/>
            <w:webHidden/>
          </w:rPr>
          <w:instrText xml:space="preserve"> PAGEREF _Toc389132025 \h </w:instrText>
        </w:r>
        <w:r w:rsidR="00641F2E">
          <w:rPr>
            <w:noProof/>
            <w:webHidden/>
          </w:rPr>
        </w:r>
        <w:r w:rsidR="00641F2E">
          <w:rPr>
            <w:noProof/>
            <w:webHidden/>
          </w:rPr>
          <w:fldChar w:fldCharType="separate"/>
        </w:r>
        <w:r w:rsidR="00641F2E">
          <w:rPr>
            <w:noProof/>
            <w:webHidden/>
          </w:rPr>
          <w:t>2</w:t>
        </w:r>
        <w:r w:rsidR="00641F2E">
          <w:rPr>
            <w:noProof/>
            <w:webHidden/>
          </w:rPr>
          <w:fldChar w:fldCharType="end"/>
        </w:r>
      </w:hyperlink>
    </w:p>
    <w:p w14:paraId="76223C6A"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6" w:history="1">
        <w:r w:rsidR="00641F2E" w:rsidRPr="008905B9">
          <w:rPr>
            <w:rStyle w:val="Hyperlink"/>
            <w:noProof/>
          </w:rPr>
          <w:t>1.4.2 Codes &amp; Standards Requirements Base Case and Measure Information</w:t>
        </w:r>
        <w:r w:rsidR="00641F2E">
          <w:rPr>
            <w:noProof/>
            <w:webHidden/>
          </w:rPr>
          <w:tab/>
        </w:r>
        <w:r w:rsidR="00641F2E">
          <w:rPr>
            <w:noProof/>
            <w:webHidden/>
          </w:rPr>
          <w:fldChar w:fldCharType="begin"/>
        </w:r>
        <w:r w:rsidR="00641F2E">
          <w:rPr>
            <w:noProof/>
            <w:webHidden/>
          </w:rPr>
          <w:instrText xml:space="preserve"> PAGEREF _Toc389132026 \h </w:instrText>
        </w:r>
        <w:r w:rsidR="00641F2E">
          <w:rPr>
            <w:noProof/>
            <w:webHidden/>
          </w:rPr>
        </w:r>
        <w:r w:rsidR="00641F2E">
          <w:rPr>
            <w:noProof/>
            <w:webHidden/>
          </w:rPr>
          <w:fldChar w:fldCharType="separate"/>
        </w:r>
        <w:r w:rsidR="00641F2E">
          <w:rPr>
            <w:noProof/>
            <w:webHidden/>
          </w:rPr>
          <w:t>4</w:t>
        </w:r>
        <w:r w:rsidR="00641F2E">
          <w:rPr>
            <w:noProof/>
            <w:webHidden/>
          </w:rPr>
          <w:fldChar w:fldCharType="end"/>
        </w:r>
      </w:hyperlink>
    </w:p>
    <w:p w14:paraId="1A749B3B"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7" w:history="1">
        <w:r w:rsidR="00641F2E" w:rsidRPr="008905B9">
          <w:rPr>
            <w:rStyle w:val="Hyperlink"/>
            <w:noProof/>
          </w:rPr>
          <w:t>1.4.3 EM&amp;V, Market Potential, and Other Studies – Base Case and</w:t>
        </w:r>
        <w:r w:rsidR="00641F2E">
          <w:rPr>
            <w:noProof/>
            <w:webHidden/>
          </w:rPr>
          <w:tab/>
        </w:r>
        <w:r w:rsidR="00641F2E">
          <w:rPr>
            <w:noProof/>
            <w:webHidden/>
          </w:rPr>
          <w:fldChar w:fldCharType="begin"/>
        </w:r>
        <w:r w:rsidR="00641F2E">
          <w:rPr>
            <w:noProof/>
            <w:webHidden/>
          </w:rPr>
          <w:instrText xml:space="preserve"> PAGEREF _Toc389132027 \h </w:instrText>
        </w:r>
        <w:r w:rsidR="00641F2E">
          <w:rPr>
            <w:noProof/>
            <w:webHidden/>
          </w:rPr>
        </w:r>
        <w:r w:rsidR="00641F2E">
          <w:rPr>
            <w:noProof/>
            <w:webHidden/>
          </w:rPr>
          <w:fldChar w:fldCharType="separate"/>
        </w:r>
        <w:r w:rsidR="00641F2E">
          <w:rPr>
            <w:noProof/>
            <w:webHidden/>
          </w:rPr>
          <w:t>5</w:t>
        </w:r>
        <w:r w:rsidR="00641F2E">
          <w:rPr>
            <w:noProof/>
            <w:webHidden/>
          </w:rPr>
          <w:fldChar w:fldCharType="end"/>
        </w:r>
      </w:hyperlink>
    </w:p>
    <w:p w14:paraId="0673EF7E"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8" w:history="1">
        <w:r w:rsidR="00641F2E" w:rsidRPr="008905B9">
          <w:rPr>
            <w:rStyle w:val="Hyperlink"/>
            <w:noProof/>
          </w:rPr>
          <w:t>Measure Case Information</w:t>
        </w:r>
        <w:r w:rsidR="00641F2E">
          <w:rPr>
            <w:noProof/>
            <w:webHidden/>
          </w:rPr>
          <w:tab/>
        </w:r>
        <w:r w:rsidR="00641F2E">
          <w:rPr>
            <w:noProof/>
            <w:webHidden/>
          </w:rPr>
          <w:fldChar w:fldCharType="begin"/>
        </w:r>
        <w:r w:rsidR="00641F2E">
          <w:rPr>
            <w:noProof/>
            <w:webHidden/>
          </w:rPr>
          <w:instrText xml:space="preserve"> PAGEREF _Toc389132028 \h </w:instrText>
        </w:r>
        <w:r w:rsidR="00641F2E">
          <w:rPr>
            <w:noProof/>
            <w:webHidden/>
          </w:rPr>
        </w:r>
        <w:r w:rsidR="00641F2E">
          <w:rPr>
            <w:noProof/>
            <w:webHidden/>
          </w:rPr>
          <w:fldChar w:fldCharType="separate"/>
        </w:r>
        <w:r w:rsidR="00641F2E">
          <w:rPr>
            <w:noProof/>
            <w:webHidden/>
          </w:rPr>
          <w:t>5</w:t>
        </w:r>
        <w:r w:rsidR="00641F2E">
          <w:rPr>
            <w:noProof/>
            <w:webHidden/>
          </w:rPr>
          <w:fldChar w:fldCharType="end"/>
        </w:r>
      </w:hyperlink>
    </w:p>
    <w:p w14:paraId="28B76C13"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29" w:history="1">
        <w:r w:rsidR="00641F2E" w:rsidRPr="008905B9">
          <w:rPr>
            <w:rStyle w:val="Hyperlink"/>
            <w:noProof/>
          </w:rPr>
          <w:t>1.4.4 Assumptions and Calculations from other sources—Base and Measure Cases</w:t>
        </w:r>
        <w:r w:rsidR="00641F2E">
          <w:rPr>
            <w:noProof/>
            <w:webHidden/>
          </w:rPr>
          <w:tab/>
        </w:r>
        <w:r w:rsidR="00641F2E">
          <w:rPr>
            <w:noProof/>
            <w:webHidden/>
          </w:rPr>
          <w:fldChar w:fldCharType="begin"/>
        </w:r>
        <w:r w:rsidR="00641F2E">
          <w:rPr>
            <w:noProof/>
            <w:webHidden/>
          </w:rPr>
          <w:instrText xml:space="preserve"> PAGEREF _Toc389132029 \h </w:instrText>
        </w:r>
        <w:r w:rsidR="00641F2E">
          <w:rPr>
            <w:noProof/>
            <w:webHidden/>
          </w:rPr>
        </w:r>
        <w:r w:rsidR="00641F2E">
          <w:rPr>
            <w:noProof/>
            <w:webHidden/>
          </w:rPr>
          <w:fldChar w:fldCharType="separate"/>
        </w:r>
        <w:r w:rsidR="00641F2E">
          <w:rPr>
            <w:noProof/>
            <w:webHidden/>
          </w:rPr>
          <w:t>5</w:t>
        </w:r>
        <w:r w:rsidR="00641F2E">
          <w:rPr>
            <w:noProof/>
            <w:webHidden/>
          </w:rPr>
          <w:fldChar w:fldCharType="end"/>
        </w:r>
      </w:hyperlink>
    </w:p>
    <w:p w14:paraId="1FB9CA54"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30" w:history="1">
        <w:r w:rsidR="00641F2E" w:rsidRPr="008905B9">
          <w:rPr>
            <w:rStyle w:val="Hyperlink"/>
            <w:noProof/>
          </w:rPr>
          <w:t>Section 2. Calculation Methods</w:t>
        </w:r>
        <w:r w:rsidR="00641F2E">
          <w:rPr>
            <w:noProof/>
            <w:webHidden/>
          </w:rPr>
          <w:tab/>
        </w:r>
        <w:r w:rsidR="00641F2E">
          <w:rPr>
            <w:noProof/>
            <w:webHidden/>
          </w:rPr>
          <w:fldChar w:fldCharType="begin"/>
        </w:r>
        <w:r w:rsidR="00641F2E">
          <w:rPr>
            <w:noProof/>
            <w:webHidden/>
          </w:rPr>
          <w:instrText xml:space="preserve"> PAGEREF _Toc389132030 \h </w:instrText>
        </w:r>
        <w:r w:rsidR="00641F2E">
          <w:rPr>
            <w:noProof/>
            <w:webHidden/>
          </w:rPr>
        </w:r>
        <w:r w:rsidR="00641F2E">
          <w:rPr>
            <w:noProof/>
            <w:webHidden/>
          </w:rPr>
          <w:fldChar w:fldCharType="separate"/>
        </w:r>
        <w:r w:rsidR="00641F2E">
          <w:rPr>
            <w:noProof/>
            <w:webHidden/>
          </w:rPr>
          <w:t>7</w:t>
        </w:r>
        <w:r w:rsidR="00641F2E">
          <w:rPr>
            <w:noProof/>
            <w:webHidden/>
          </w:rPr>
          <w:fldChar w:fldCharType="end"/>
        </w:r>
      </w:hyperlink>
    </w:p>
    <w:p w14:paraId="3593BF8C"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1" w:history="1">
        <w:r w:rsidR="00641F2E" w:rsidRPr="008905B9">
          <w:rPr>
            <w:rStyle w:val="Hyperlink"/>
            <w:noProof/>
          </w:rPr>
          <w:t>Measure Application Type</w:t>
        </w:r>
        <w:r w:rsidR="00641F2E">
          <w:rPr>
            <w:noProof/>
            <w:webHidden/>
          </w:rPr>
          <w:tab/>
        </w:r>
        <w:r w:rsidR="00641F2E">
          <w:rPr>
            <w:noProof/>
            <w:webHidden/>
          </w:rPr>
          <w:fldChar w:fldCharType="begin"/>
        </w:r>
        <w:r w:rsidR="00641F2E">
          <w:rPr>
            <w:noProof/>
            <w:webHidden/>
          </w:rPr>
          <w:instrText xml:space="preserve"> PAGEREF _Toc389132031 \h </w:instrText>
        </w:r>
        <w:r w:rsidR="00641F2E">
          <w:rPr>
            <w:noProof/>
            <w:webHidden/>
          </w:rPr>
        </w:r>
        <w:r w:rsidR="00641F2E">
          <w:rPr>
            <w:noProof/>
            <w:webHidden/>
          </w:rPr>
          <w:fldChar w:fldCharType="separate"/>
        </w:r>
        <w:r w:rsidR="00641F2E">
          <w:rPr>
            <w:noProof/>
            <w:webHidden/>
          </w:rPr>
          <w:t>7</w:t>
        </w:r>
        <w:r w:rsidR="00641F2E">
          <w:rPr>
            <w:noProof/>
            <w:webHidden/>
          </w:rPr>
          <w:fldChar w:fldCharType="end"/>
        </w:r>
      </w:hyperlink>
    </w:p>
    <w:p w14:paraId="00283F32"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2" w:history="1">
        <w:r w:rsidR="00641F2E" w:rsidRPr="008905B9">
          <w:rPr>
            <w:rStyle w:val="Hyperlink"/>
            <w:noProof/>
          </w:rPr>
          <w:t>Measure Life Basis</w:t>
        </w:r>
        <w:r w:rsidR="00641F2E">
          <w:rPr>
            <w:noProof/>
            <w:webHidden/>
          </w:rPr>
          <w:tab/>
        </w:r>
        <w:r w:rsidR="00641F2E">
          <w:rPr>
            <w:noProof/>
            <w:webHidden/>
          </w:rPr>
          <w:fldChar w:fldCharType="begin"/>
        </w:r>
        <w:r w:rsidR="00641F2E">
          <w:rPr>
            <w:noProof/>
            <w:webHidden/>
          </w:rPr>
          <w:instrText xml:space="preserve"> PAGEREF _Toc389132032 \h </w:instrText>
        </w:r>
        <w:r w:rsidR="00641F2E">
          <w:rPr>
            <w:noProof/>
            <w:webHidden/>
          </w:rPr>
        </w:r>
        <w:r w:rsidR="00641F2E">
          <w:rPr>
            <w:noProof/>
            <w:webHidden/>
          </w:rPr>
          <w:fldChar w:fldCharType="separate"/>
        </w:r>
        <w:r w:rsidR="00641F2E">
          <w:rPr>
            <w:noProof/>
            <w:webHidden/>
          </w:rPr>
          <w:t>7</w:t>
        </w:r>
        <w:r w:rsidR="00641F2E">
          <w:rPr>
            <w:noProof/>
            <w:webHidden/>
          </w:rPr>
          <w:fldChar w:fldCharType="end"/>
        </w:r>
      </w:hyperlink>
    </w:p>
    <w:p w14:paraId="230D12C5"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3" w:history="1">
        <w:r w:rsidR="00641F2E" w:rsidRPr="008905B9">
          <w:rPr>
            <w:rStyle w:val="Hyperlink"/>
            <w:noProof/>
          </w:rPr>
          <w:t>First Baseline Period: Energy Savings Baseline</w:t>
        </w:r>
        <w:r w:rsidR="00641F2E">
          <w:rPr>
            <w:noProof/>
            <w:webHidden/>
          </w:rPr>
          <w:tab/>
        </w:r>
        <w:r w:rsidR="00641F2E">
          <w:rPr>
            <w:noProof/>
            <w:webHidden/>
          </w:rPr>
          <w:fldChar w:fldCharType="begin"/>
        </w:r>
        <w:r w:rsidR="00641F2E">
          <w:rPr>
            <w:noProof/>
            <w:webHidden/>
          </w:rPr>
          <w:instrText xml:space="preserve"> PAGEREF _Toc389132033 \h </w:instrText>
        </w:r>
        <w:r w:rsidR="00641F2E">
          <w:rPr>
            <w:noProof/>
            <w:webHidden/>
          </w:rPr>
        </w:r>
        <w:r w:rsidR="00641F2E">
          <w:rPr>
            <w:noProof/>
            <w:webHidden/>
          </w:rPr>
          <w:fldChar w:fldCharType="separate"/>
        </w:r>
        <w:r w:rsidR="00641F2E">
          <w:rPr>
            <w:noProof/>
            <w:webHidden/>
          </w:rPr>
          <w:t>7</w:t>
        </w:r>
        <w:r w:rsidR="00641F2E">
          <w:rPr>
            <w:noProof/>
            <w:webHidden/>
          </w:rPr>
          <w:fldChar w:fldCharType="end"/>
        </w:r>
      </w:hyperlink>
    </w:p>
    <w:p w14:paraId="4795CC7C"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4" w:history="1">
        <w:r w:rsidR="00641F2E" w:rsidRPr="008905B9">
          <w:rPr>
            <w:rStyle w:val="Hyperlink"/>
            <w:noProof/>
          </w:rPr>
          <w:t>Second Baseline Period: Energy Savings Baseline</w:t>
        </w:r>
        <w:r w:rsidR="00641F2E">
          <w:rPr>
            <w:noProof/>
            <w:webHidden/>
          </w:rPr>
          <w:tab/>
        </w:r>
        <w:r w:rsidR="00641F2E">
          <w:rPr>
            <w:noProof/>
            <w:webHidden/>
          </w:rPr>
          <w:fldChar w:fldCharType="begin"/>
        </w:r>
        <w:r w:rsidR="00641F2E">
          <w:rPr>
            <w:noProof/>
            <w:webHidden/>
          </w:rPr>
          <w:instrText xml:space="preserve"> PAGEREF _Toc389132034 \h </w:instrText>
        </w:r>
        <w:r w:rsidR="00641F2E">
          <w:rPr>
            <w:noProof/>
            <w:webHidden/>
          </w:rPr>
        </w:r>
        <w:r w:rsidR="00641F2E">
          <w:rPr>
            <w:noProof/>
            <w:webHidden/>
          </w:rPr>
          <w:fldChar w:fldCharType="separate"/>
        </w:r>
        <w:r w:rsidR="00641F2E">
          <w:rPr>
            <w:noProof/>
            <w:webHidden/>
          </w:rPr>
          <w:t>7</w:t>
        </w:r>
        <w:r w:rsidR="00641F2E">
          <w:rPr>
            <w:noProof/>
            <w:webHidden/>
          </w:rPr>
          <w:fldChar w:fldCharType="end"/>
        </w:r>
      </w:hyperlink>
    </w:p>
    <w:p w14:paraId="58D28CC2"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5" w:history="1">
        <w:r w:rsidR="00641F2E" w:rsidRPr="008905B9">
          <w:rPr>
            <w:rStyle w:val="Hyperlink"/>
            <w:noProof/>
          </w:rPr>
          <w:t>2.1 Electric Energy Savings Estimation Methodologies</w:t>
        </w:r>
        <w:r w:rsidR="00641F2E">
          <w:rPr>
            <w:noProof/>
            <w:webHidden/>
          </w:rPr>
          <w:tab/>
        </w:r>
        <w:r w:rsidR="00641F2E">
          <w:rPr>
            <w:noProof/>
            <w:webHidden/>
          </w:rPr>
          <w:fldChar w:fldCharType="begin"/>
        </w:r>
        <w:r w:rsidR="00641F2E">
          <w:rPr>
            <w:noProof/>
            <w:webHidden/>
          </w:rPr>
          <w:instrText xml:space="preserve"> PAGEREF _Toc389132035 \h </w:instrText>
        </w:r>
        <w:r w:rsidR="00641F2E">
          <w:rPr>
            <w:noProof/>
            <w:webHidden/>
          </w:rPr>
        </w:r>
        <w:r w:rsidR="00641F2E">
          <w:rPr>
            <w:noProof/>
            <w:webHidden/>
          </w:rPr>
          <w:fldChar w:fldCharType="separate"/>
        </w:r>
        <w:r w:rsidR="00641F2E">
          <w:rPr>
            <w:noProof/>
            <w:webHidden/>
          </w:rPr>
          <w:t>8</w:t>
        </w:r>
        <w:r w:rsidR="00641F2E">
          <w:rPr>
            <w:noProof/>
            <w:webHidden/>
          </w:rPr>
          <w:fldChar w:fldCharType="end"/>
        </w:r>
      </w:hyperlink>
    </w:p>
    <w:p w14:paraId="206ED4E8"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6" w:history="1">
        <w:r w:rsidR="00641F2E" w:rsidRPr="008905B9">
          <w:rPr>
            <w:rStyle w:val="Hyperlink"/>
            <w:noProof/>
          </w:rPr>
          <w:t>2.2. Demand Reduction Estimation Methodologies</w:t>
        </w:r>
        <w:r w:rsidR="00641F2E">
          <w:rPr>
            <w:noProof/>
            <w:webHidden/>
          </w:rPr>
          <w:tab/>
        </w:r>
        <w:r w:rsidR="00641F2E">
          <w:rPr>
            <w:noProof/>
            <w:webHidden/>
          </w:rPr>
          <w:fldChar w:fldCharType="begin"/>
        </w:r>
        <w:r w:rsidR="00641F2E">
          <w:rPr>
            <w:noProof/>
            <w:webHidden/>
          </w:rPr>
          <w:instrText xml:space="preserve"> PAGEREF _Toc389132036 \h </w:instrText>
        </w:r>
        <w:r w:rsidR="00641F2E">
          <w:rPr>
            <w:noProof/>
            <w:webHidden/>
          </w:rPr>
        </w:r>
        <w:r w:rsidR="00641F2E">
          <w:rPr>
            <w:noProof/>
            <w:webHidden/>
          </w:rPr>
          <w:fldChar w:fldCharType="separate"/>
        </w:r>
        <w:r w:rsidR="00641F2E">
          <w:rPr>
            <w:noProof/>
            <w:webHidden/>
          </w:rPr>
          <w:t>10</w:t>
        </w:r>
        <w:r w:rsidR="00641F2E">
          <w:rPr>
            <w:noProof/>
            <w:webHidden/>
          </w:rPr>
          <w:fldChar w:fldCharType="end"/>
        </w:r>
      </w:hyperlink>
    </w:p>
    <w:p w14:paraId="56EA875F"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7" w:history="1">
        <w:r w:rsidR="00641F2E" w:rsidRPr="008905B9">
          <w:rPr>
            <w:rStyle w:val="Hyperlink"/>
            <w:noProof/>
          </w:rPr>
          <w:t>3.1 Base Case Load Shapes</w:t>
        </w:r>
        <w:r w:rsidR="00641F2E">
          <w:rPr>
            <w:noProof/>
            <w:webHidden/>
          </w:rPr>
          <w:tab/>
        </w:r>
        <w:r w:rsidR="00641F2E">
          <w:rPr>
            <w:noProof/>
            <w:webHidden/>
          </w:rPr>
          <w:fldChar w:fldCharType="begin"/>
        </w:r>
        <w:r w:rsidR="00641F2E">
          <w:rPr>
            <w:noProof/>
            <w:webHidden/>
          </w:rPr>
          <w:instrText xml:space="preserve"> PAGEREF _Toc389132037 \h </w:instrText>
        </w:r>
        <w:r w:rsidR="00641F2E">
          <w:rPr>
            <w:noProof/>
            <w:webHidden/>
          </w:rPr>
        </w:r>
        <w:r w:rsidR="00641F2E">
          <w:rPr>
            <w:noProof/>
            <w:webHidden/>
          </w:rPr>
          <w:fldChar w:fldCharType="separate"/>
        </w:r>
        <w:r w:rsidR="00641F2E">
          <w:rPr>
            <w:noProof/>
            <w:webHidden/>
          </w:rPr>
          <w:t>10</w:t>
        </w:r>
        <w:r w:rsidR="00641F2E">
          <w:rPr>
            <w:noProof/>
            <w:webHidden/>
          </w:rPr>
          <w:fldChar w:fldCharType="end"/>
        </w:r>
      </w:hyperlink>
    </w:p>
    <w:p w14:paraId="7E581F19"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38" w:history="1">
        <w:r w:rsidR="00641F2E" w:rsidRPr="008905B9">
          <w:rPr>
            <w:rStyle w:val="Hyperlink"/>
            <w:noProof/>
          </w:rPr>
          <w:t>3.2 Measure Load Shapes</w:t>
        </w:r>
        <w:r w:rsidR="00641F2E">
          <w:rPr>
            <w:noProof/>
            <w:webHidden/>
          </w:rPr>
          <w:tab/>
        </w:r>
        <w:r w:rsidR="00641F2E">
          <w:rPr>
            <w:noProof/>
            <w:webHidden/>
          </w:rPr>
          <w:fldChar w:fldCharType="begin"/>
        </w:r>
        <w:r w:rsidR="00641F2E">
          <w:rPr>
            <w:noProof/>
            <w:webHidden/>
          </w:rPr>
          <w:instrText xml:space="preserve"> PAGEREF _Toc389132038 \h </w:instrText>
        </w:r>
        <w:r w:rsidR="00641F2E">
          <w:rPr>
            <w:noProof/>
            <w:webHidden/>
          </w:rPr>
        </w:r>
        <w:r w:rsidR="00641F2E">
          <w:rPr>
            <w:noProof/>
            <w:webHidden/>
          </w:rPr>
          <w:fldChar w:fldCharType="separate"/>
        </w:r>
        <w:r w:rsidR="00641F2E">
          <w:rPr>
            <w:noProof/>
            <w:webHidden/>
          </w:rPr>
          <w:t>11</w:t>
        </w:r>
        <w:r w:rsidR="00641F2E">
          <w:rPr>
            <w:noProof/>
            <w:webHidden/>
          </w:rPr>
          <w:fldChar w:fldCharType="end"/>
        </w:r>
      </w:hyperlink>
    </w:p>
    <w:p w14:paraId="15AE0F40"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39" w:history="1">
        <w:r w:rsidR="00641F2E" w:rsidRPr="008905B9">
          <w:rPr>
            <w:rStyle w:val="Hyperlink"/>
            <w:noProof/>
          </w:rPr>
          <w:t>Section 4. Base Case &amp; Measure Costs</w:t>
        </w:r>
        <w:r w:rsidR="00641F2E">
          <w:rPr>
            <w:noProof/>
            <w:webHidden/>
          </w:rPr>
          <w:tab/>
        </w:r>
        <w:r w:rsidR="00641F2E">
          <w:rPr>
            <w:noProof/>
            <w:webHidden/>
          </w:rPr>
          <w:fldChar w:fldCharType="begin"/>
        </w:r>
        <w:r w:rsidR="00641F2E">
          <w:rPr>
            <w:noProof/>
            <w:webHidden/>
          </w:rPr>
          <w:instrText xml:space="preserve"> PAGEREF _Toc389132039 \h </w:instrText>
        </w:r>
        <w:r w:rsidR="00641F2E">
          <w:rPr>
            <w:noProof/>
            <w:webHidden/>
          </w:rPr>
        </w:r>
        <w:r w:rsidR="00641F2E">
          <w:rPr>
            <w:noProof/>
            <w:webHidden/>
          </w:rPr>
          <w:fldChar w:fldCharType="separate"/>
        </w:r>
        <w:r w:rsidR="00641F2E">
          <w:rPr>
            <w:noProof/>
            <w:webHidden/>
          </w:rPr>
          <w:t>11</w:t>
        </w:r>
        <w:r w:rsidR="00641F2E">
          <w:rPr>
            <w:noProof/>
            <w:webHidden/>
          </w:rPr>
          <w:fldChar w:fldCharType="end"/>
        </w:r>
      </w:hyperlink>
    </w:p>
    <w:p w14:paraId="7A30CC46"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41" w:history="1">
        <w:r w:rsidR="00641F2E" w:rsidRPr="008905B9">
          <w:rPr>
            <w:rStyle w:val="Hyperlink"/>
            <w:noProof/>
          </w:rPr>
          <w:t>4.1 Base Case(s) Costs</w:t>
        </w:r>
        <w:r w:rsidR="00641F2E">
          <w:rPr>
            <w:noProof/>
            <w:webHidden/>
          </w:rPr>
          <w:tab/>
        </w:r>
        <w:r w:rsidR="00641F2E">
          <w:rPr>
            <w:noProof/>
            <w:webHidden/>
          </w:rPr>
          <w:fldChar w:fldCharType="begin"/>
        </w:r>
        <w:r w:rsidR="00641F2E">
          <w:rPr>
            <w:noProof/>
            <w:webHidden/>
          </w:rPr>
          <w:instrText xml:space="preserve"> PAGEREF _Toc389132041 \h </w:instrText>
        </w:r>
        <w:r w:rsidR="00641F2E">
          <w:rPr>
            <w:noProof/>
            <w:webHidden/>
          </w:rPr>
        </w:r>
        <w:r w:rsidR="00641F2E">
          <w:rPr>
            <w:noProof/>
            <w:webHidden/>
          </w:rPr>
          <w:fldChar w:fldCharType="separate"/>
        </w:r>
        <w:r w:rsidR="00641F2E">
          <w:rPr>
            <w:noProof/>
            <w:webHidden/>
          </w:rPr>
          <w:t>12</w:t>
        </w:r>
        <w:r w:rsidR="00641F2E">
          <w:rPr>
            <w:noProof/>
            <w:webHidden/>
          </w:rPr>
          <w:fldChar w:fldCharType="end"/>
        </w:r>
      </w:hyperlink>
    </w:p>
    <w:p w14:paraId="3D19821B"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42" w:history="1">
        <w:r w:rsidR="00641F2E" w:rsidRPr="008905B9">
          <w:rPr>
            <w:rStyle w:val="Hyperlink"/>
            <w:noProof/>
          </w:rPr>
          <w:t>4.2 Measure Case Costs</w:t>
        </w:r>
        <w:r w:rsidR="00641F2E">
          <w:rPr>
            <w:noProof/>
            <w:webHidden/>
          </w:rPr>
          <w:tab/>
        </w:r>
        <w:r w:rsidR="00641F2E">
          <w:rPr>
            <w:noProof/>
            <w:webHidden/>
          </w:rPr>
          <w:fldChar w:fldCharType="begin"/>
        </w:r>
        <w:r w:rsidR="00641F2E">
          <w:rPr>
            <w:noProof/>
            <w:webHidden/>
          </w:rPr>
          <w:instrText xml:space="preserve"> PAGEREF _Toc389132042 \h </w:instrText>
        </w:r>
        <w:r w:rsidR="00641F2E">
          <w:rPr>
            <w:noProof/>
            <w:webHidden/>
          </w:rPr>
        </w:r>
        <w:r w:rsidR="00641F2E">
          <w:rPr>
            <w:noProof/>
            <w:webHidden/>
          </w:rPr>
          <w:fldChar w:fldCharType="separate"/>
        </w:r>
        <w:r w:rsidR="00641F2E">
          <w:rPr>
            <w:noProof/>
            <w:webHidden/>
          </w:rPr>
          <w:t>12</w:t>
        </w:r>
        <w:r w:rsidR="00641F2E">
          <w:rPr>
            <w:noProof/>
            <w:webHidden/>
          </w:rPr>
          <w:fldChar w:fldCharType="end"/>
        </w:r>
      </w:hyperlink>
    </w:p>
    <w:p w14:paraId="16A11636" w14:textId="77777777" w:rsidR="00641F2E" w:rsidRDefault="00A0202D">
      <w:pPr>
        <w:pStyle w:val="TOC2"/>
        <w:tabs>
          <w:tab w:val="right" w:leader="dot" w:pos="9350"/>
        </w:tabs>
        <w:rPr>
          <w:rFonts w:asciiTheme="minorHAnsi" w:eastAsiaTheme="minorEastAsia" w:hAnsiTheme="minorHAnsi" w:cstheme="minorBidi"/>
          <w:noProof/>
          <w:szCs w:val="22"/>
        </w:rPr>
      </w:pPr>
      <w:hyperlink w:anchor="_Toc389132043" w:history="1">
        <w:r w:rsidR="00641F2E" w:rsidRPr="008905B9">
          <w:rPr>
            <w:rStyle w:val="Hyperlink"/>
            <w:noProof/>
          </w:rPr>
          <w:t>4.3 Incremental &amp; Full Measure Costs</w:t>
        </w:r>
        <w:r w:rsidR="00641F2E">
          <w:rPr>
            <w:noProof/>
            <w:webHidden/>
          </w:rPr>
          <w:tab/>
        </w:r>
        <w:r w:rsidR="00641F2E">
          <w:rPr>
            <w:noProof/>
            <w:webHidden/>
          </w:rPr>
          <w:fldChar w:fldCharType="begin"/>
        </w:r>
        <w:r w:rsidR="00641F2E">
          <w:rPr>
            <w:noProof/>
            <w:webHidden/>
          </w:rPr>
          <w:instrText xml:space="preserve"> PAGEREF _Toc389132043 \h </w:instrText>
        </w:r>
        <w:r w:rsidR="00641F2E">
          <w:rPr>
            <w:noProof/>
            <w:webHidden/>
          </w:rPr>
        </w:r>
        <w:r w:rsidR="00641F2E">
          <w:rPr>
            <w:noProof/>
            <w:webHidden/>
          </w:rPr>
          <w:fldChar w:fldCharType="separate"/>
        </w:r>
        <w:r w:rsidR="00641F2E">
          <w:rPr>
            <w:noProof/>
            <w:webHidden/>
          </w:rPr>
          <w:t>13</w:t>
        </w:r>
        <w:r w:rsidR="00641F2E">
          <w:rPr>
            <w:noProof/>
            <w:webHidden/>
          </w:rPr>
          <w:fldChar w:fldCharType="end"/>
        </w:r>
      </w:hyperlink>
    </w:p>
    <w:p w14:paraId="3CDDC546"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44" w:history="1">
        <w:r w:rsidR="00641F2E" w:rsidRPr="008905B9">
          <w:rPr>
            <w:rStyle w:val="Hyperlink"/>
            <w:i/>
            <w:noProof/>
          </w:rPr>
          <w:t>4.3.1 Full Measure Cost</w:t>
        </w:r>
        <w:r w:rsidR="00641F2E">
          <w:rPr>
            <w:noProof/>
            <w:webHidden/>
          </w:rPr>
          <w:tab/>
        </w:r>
        <w:r w:rsidR="00641F2E">
          <w:rPr>
            <w:noProof/>
            <w:webHidden/>
          </w:rPr>
          <w:fldChar w:fldCharType="begin"/>
        </w:r>
        <w:r w:rsidR="00641F2E">
          <w:rPr>
            <w:noProof/>
            <w:webHidden/>
          </w:rPr>
          <w:instrText xml:space="preserve"> PAGEREF _Toc389132044 \h </w:instrText>
        </w:r>
        <w:r w:rsidR="00641F2E">
          <w:rPr>
            <w:noProof/>
            <w:webHidden/>
          </w:rPr>
        </w:r>
        <w:r w:rsidR="00641F2E">
          <w:rPr>
            <w:noProof/>
            <w:webHidden/>
          </w:rPr>
          <w:fldChar w:fldCharType="separate"/>
        </w:r>
        <w:r w:rsidR="00641F2E">
          <w:rPr>
            <w:noProof/>
            <w:webHidden/>
          </w:rPr>
          <w:t>13</w:t>
        </w:r>
        <w:r w:rsidR="00641F2E">
          <w:rPr>
            <w:noProof/>
            <w:webHidden/>
          </w:rPr>
          <w:fldChar w:fldCharType="end"/>
        </w:r>
      </w:hyperlink>
    </w:p>
    <w:p w14:paraId="22E5D5FD"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45" w:history="1">
        <w:r w:rsidR="00641F2E" w:rsidRPr="008905B9">
          <w:rPr>
            <w:rStyle w:val="Hyperlink"/>
            <w:i/>
            <w:noProof/>
          </w:rPr>
          <w:t>4.3.2 Incremental Measure Costs</w:t>
        </w:r>
        <w:r w:rsidR="00641F2E">
          <w:rPr>
            <w:noProof/>
            <w:webHidden/>
          </w:rPr>
          <w:tab/>
        </w:r>
        <w:r w:rsidR="00641F2E">
          <w:rPr>
            <w:noProof/>
            <w:webHidden/>
          </w:rPr>
          <w:fldChar w:fldCharType="begin"/>
        </w:r>
        <w:r w:rsidR="00641F2E">
          <w:rPr>
            <w:noProof/>
            <w:webHidden/>
          </w:rPr>
          <w:instrText xml:space="preserve"> PAGEREF _Toc389132045 \h </w:instrText>
        </w:r>
        <w:r w:rsidR="00641F2E">
          <w:rPr>
            <w:noProof/>
            <w:webHidden/>
          </w:rPr>
        </w:r>
        <w:r w:rsidR="00641F2E">
          <w:rPr>
            <w:noProof/>
            <w:webHidden/>
          </w:rPr>
          <w:fldChar w:fldCharType="separate"/>
        </w:r>
        <w:r w:rsidR="00641F2E">
          <w:rPr>
            <w:noProof/>
            <w:webHidden/>
          </w:rPr>
          <w:t>14</w:t>
        </w:r>
        <w:r w:rsidR="00641F2E">
          <w:rPr>
            <w:noProof/>
            <w:webHidden/>
          </w:rPr>
          <w:fldChar w:fldCharType="end"/>
        </w:r>
      </w:hyperlink>
    </w:p>
    <w:p w14:paraId="664F104B"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46" w:history="1">
        <w:r w:rsidR="00641F2E" w:rsidRPr="008905B9">
          <w:rPr>
            <w:rStyle w:val="Hyperlink"/>
            <w:noProof/>
          </w:rPr>
          <w:t>Input Appendices</w:t>
        </w:r>
        <w:r w:rsidR="00641F2E">
          <w:rPr>
            <w:noProof/>
            <w:webHidden/>
          </w:rPr>
          <w:tab/>
        </w:r>
        <w:r w:rsidR="00641F2E">
          <w:rPr>
            <w:noProof/>
            <w:webHidden/>
          </w:rPr>
          <w:fldChar w:fldCharType="begin"/>
        </w:r>
        <w:r w:rsidR="00641F2E">
          <w:rPr>
            <w:noProof/>
            <w:webHidden/>
          </w:rPr>
          <w:instrText xml:space="preserve"> PAGEREF _Toc389132046 \h </w:instrText>
        </w:r>
        <w:r w:rsidR="00641F2E">
          <w:rPr>
            <w:noProof/>
            <w:webHidden/>
          </w:rPr>
        </w:r>
        <w:r w:rsidR="00641F2E">
          <w:rPr>
            <w:noProof/>
            <w:webHidden/>
          </w:rPr>
          <w:fldChar w:fldCharType="separate"/>
        </w:r>
        <w:r w:rsidR="00641F2E">
          <w:rPr>
            <w:noProof/>
            <w:webHidden/>
          </w:rPr>
          <w:t>15</w:t>
        </w:r>
        <w:r w:rsidR="00641F2E">
          <w:rPr>
            <w:noProof/>
            <w:webHidden/>
          </w:rPr>
          <w:fldChar w:fldCharType="end"/>
        </w:r>
      </w:hyperlink>
    </w:p>
    <w:p w14:paraId="0230EEBB" w14:textId="704D6BFF" w:rsidR="00641F2E" w:rsidRDefault="00A0202D">
      <w:pPr>
        <w:pStyle w:val="TOC2"/>
        <w:tabs>
          <w:tab w:val="right" w:leader="dot" w:pos="9350"/>
        </w:tabs>
        <w:rPr>
          <w:rFonts w:asciiTheme="minorHAnsi" w:eastAsiaTheme="minorEastAsia" w:hAnsiTheme="minorHAnsi" w:cstheme="minorBidi"/>
          <w:noProof/>
          <w:szCs w:val="22"/>
        </w:rPr>
      </w:pPr>
      <w:hyperlink w:anchor="_Toc389132047" w:history="1">
        <w:r w:rsidR="00641F2E" w:rsidRPr="008905B9">
          <w:rPr>
            <w:rStyle w:val="Hyperlink"/>
            <w:rFonts w:cs="Arial"/>
            <w:b/>
            <w:bCs/>
            <w:i/>
            <w:iCs/>
            <w:noProof/>
          </w:rPr>
          <w:t xml:space="preserve">A. (1.4.1) DEER Base Case and Measure Case </w:t>
        </w:r>
        <w:r w:rsidR="00641F2E">
          <w:rPr>
            <w:rStyle w:val="Hyperlink"/>
            <w:rFonts w:cs="Arial"/>
            <w:b/>
            <w:bCs/>
            <w:i/>
            <w:iCs/>
            <w:noProof/>
          </w:rPr>
          <w:t xml:space="preserve">Savings </w:t>
        </w:r>
        <w:r w:rsidR="00641F2E" w:rsidRPr="008905B9">
          <w:rPr>
            <w:rStyle w:val="Hyperlink"/>
            <w:rFonts w:cs="Arial"/>
            <w:b/>
            <w:bCs/>
            <w:i/>
            <w:iCs/>
            <w:noProof/>
          </w:rPr>
          <w:t>Information</w:t>
        </w:r>
        <w:r w:rsidR="00641F2E">
          <w:rPr>
            <w:noProof/>
            <w:webHidden/>
          </w:rPr>
          <w:tab/>
        </w:r>
        <w:r w:rsidR="00641F2E">
          <w:rPr>
            <w:noProof/>
            <w:webHidden/>
          </w:rPr>
          <w:fldChar w:fldCharType="begin"/>
        </w:r>
        <w:r w:rsidR="00641F2E">
          <w:rPr>
            <w:noProof/>
            <w:webHidden/>
          </w:rPr>
          <w:instrText xml:space="preserve"> PAGEREF _Toc389132047 \h </w:instrText>
        </w:r>
        <w:r w:rsidR="00641F2E">
          <w:rPr>
            <w:noProof/>
            <w:webHidden/>
          </w:rPr>
        </w:r>
        <w:r w:rsidR="00641F2E">
          <w:rPr>
            <w:noProof/>
            <w:webHidden/>
          </w:rPr>
          <w:fldChar w:fldCharType="separate"/>
        </w:r>
        <w:r w:rsidR="00641F2E">
          <w:rPr>
            <w:noProof/>
            <w:webHidden/>
          </w:rPr>
          <w:t>15</w:t>
        </w:r>
        <w:r w:rsidR="00641F2E">
          <w:rPr>
            <w:noProof/>
            <w:webHidden/>
          </w:rPr>
          <w:fldChar w:fldCharType="end"/>
        </w:r>
      </w:hyperlink>
    </w:p>
    <w:p w14:paraId="2A433B79" w14:textId="77777777" w:rsidR="00641F2E" w:rsidRDefault="00A0202D">
      <w:pPr>
        <w:pStyle w:val="TOC1"/>
        <w:tabs>
          <w:tab w:val="right" w:leader="dot" w:pos="9350"/>
        </w:tabs>
        <w:rPr>
          <w:rFonts w:asciiTheme="minorHAnsi" w:eastAsiaTheme="minorEastAsia" w:hAnsiTheme="minorHAnsi" w:cstheme="minorBidi"/>
          <w:noProof/>
          <w:szCs w:val="22"/>
        </w:rPr>
      </w:pPr>
      <w:hyperlink w:anchor="_Toc389132048" w:history="1">
        <w:r w:rsidR="00641F2E" w:rsidRPr="008905B9">
          <w:rPr>
            <w:rStyle w:val="Hyperlink"/>
            <w:noProof/>
          </w:rPr>
          <w:t>References</w:t>
        </w:r>
        <w:r w:rsidR="00641F2E">
          <w:rPr>
            <w:noProof/>
            <w:webHidden/>
          </w:rPr>
          <w:tab/>
        </w:r>
        <w:r w:rsidR="00641F2E">
          <w:rPr>
            <w:noProof/>
            <w:webHidden/>
          </w:rPr>
          <w:fldChar w:fldCharType="begin"/>
        </w:r>
        <w:r w:rsidR="00641F2E">
          <w:rPr>
            <w:noProof/>
            <w:webHidden/>
          </w:rPr>
          <w:instrText xml:space="preserve"> PAGEREF _Toc389132048 \h </w:instrText>
        </w:r>
        <w:r w:rsidR="00641F2E">
          <w:rPr>
            <w:noProof/>
            <w:webHidden/>
          </w:rPr>
        </w:r>
        <w:r w:rsidR="00641F2E">
          <w:rPr>
            <w:noProof/>
            <w:webHidden/>
          </w:rPr>
          <w:fldChar w:fldCharType="separate"/>
        </w:r>
        <w:r w:rsidR="00641F2E">
          <w:rPr>
            <w:noProof/>
            <w:webHidden/>
          </w:rPr>
          <w:t>18</w:t>
        </w:r>
        <w:r w:rsidR="00641F2E">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389132018"/>
      <w:r w:rsidR="00ED21EE">
        <w:lastRenderedPageBreak/>
        <w:t>List of Tables</w:t>
      </w:r>
      <w:bookmarkEnd w:id="19"/>
      <w:bookmarkEnd w:id="20"/>
      <w:bookmarkEnd w:id="21"/>
      <w:bookmarkEnd w:id="22"/>
      <w:bookmarkEnd w:id="23"/>
    </w:p>
    <w:p w14:paraId="393A0A94" w14:textId="77777777" w:rsidR="003B6B5B" w:rsidRDefault="00ED21EE" w:rsidP="00C20BE4">
      <w:pPr>
        <w:pStyle w:val="TableofFigures"/>
        <w:tabs>
          <w:tab w:val="right" w:leader="dot" w:pos="9350"/>
        </w:tabs>
        <w:jc w:val="both"/>
        <w:rPr>
          <w:noProof/>
        </w:rPr>
      </w:pPr>
      <w:r>
        <w:fldChar w:fldCharType="begin"/>
      </w:r>
      <w:r>
        <w:instrText xml:space="preserve"> TOC \h \z \c "Table" </w:instrText>
      </w:r>
      <w:r>
        <w:fldChar w:fldCharType="separate"/>
      </w:r>
      <w:hyperlink w:anchor="_Toc324427642" w:history="1">
        <w:r w:rsidR="003B6B5B" w:rsidRPr="00302DA8">
          <w:rPr>
            <w:rStyle w:val="Hyperlink"/>
            <w:noProof/>
          </w:rPr>
          <w:t>Table 1</w:t>
        </w:r>
        <w:r w:rsidR="003B6B5B" w:rsidRPr="00302DA8">
          <w:rPr>
            <w:rStyle w:val="Hyperlink"/>
            <w:rFonts w:ascii="Calibri" w:hAnsi="Calibri" w:cs="Calibri"/>
            <w:noProof/>
          </w:rPr>
          <w:t xml:space="preserve"> </w:t>
        </w:r>
        <w:r w:rsidR="003B6B5B" w:rsidRPr="00302DA8">
          <w:rPr>
            <w:rStyle w:val="Hyperlink"/>
            <w:rFonts w:cs="Arial"/>
            <w:noProof/>
          </w:rPr>
          <w:t>Measure Application Type</w:t>
        </w:r>
        <w:r w:rsidR="003B6B5B">
          <w:rPr>
            <w:noProof/>
            <w:webHidden/>
          </w:rPr>
          <w:tab/>
        </w:r>
        <w:r w:rsidR="003B6B5B">
          <w:rPr>
            <w:noProof/>
            <w:webHidden/>
          </w:rPr>
          <w:fldChar w:fldCharType="begin"/>
        </w:r>
        <w:r w:rsidR="003B6B5B">
          <w:rPr>
            <w:noProof/>
            <w:webHidden/>
          </w:rPr>
          <w:instrText xml:space="preserve"> PAGEREF _Toc324427642 \h </w:instrText>
        </w:r>
        <w:r w:rsidR="003B6B5B">
          <w:rPr>
            <w:noProof/>
            <w:webHidden/>
          </w:rPr>
        </w:r>
        <w:r w:rsidR="003B6B5B">
          <w:rPr>
            <w:noProof/>
            <w:webHidden/>
          </w:rPr>
          <w:fldChar w:fldCharType="separate"/>
        </w:r>
        <w:r w:rsidR="00406EDD">
          <w:rPr>
            <w:noProof/>
            <w:webHidden/>
          </w:rPr>
          <w:t>2</w:t>
        </w:r>
        <w:r w:rsidR="003B6B5B">
          <w:rPr>
            <w:noProof/>
            <w:webHidden/>
          </w:rPr>
          <w:fldChar w:fldCharType="end"/>
        </w:r>
      </w:hyperlink>
    </w:p>
    <w:p w14:paraId="6534FAB7" w14:textId="02D969E5" w:rsidR="00641F2E" w:rsidRDefault="00641F2E" w:rsidP="00C20BE4">
      <w:pPr>
        <w:jc w:val="both"/>
      </w:pPr>
      <w:r>
        <w:t>Table 2 DEER Use and Technology Types HA47…………………………………………………….2</w:t>
      </w:r>
    </w:p>
    <w:p w14:paraId="26CC3351" w14:textId="2A8CB4F9" w:rsidR="00641F2E" w:rsidRPr="00641F2E" w:rsidRDefault="00641F2E" w:rsidP="00C20BE4">
      <w:pPr>
        <w:jc w:val="both"/>
      </w:pPr>
      <w:r>
        <w:t xml:space="preserve">Table 3 </w:t>
      </w:r>
      <w:r w:rsidR="00783081">
        <w:t>DEER Base Case an Measure Case Costs………………………………………………….3</w:t>
      </w:r>
    </w:p>
    <w:p w14:paraId="393A0A95" w14:textId="3A4DC217" w:rsidR="003B6B5B" w:rsidRPr="0064609B" w:rsidRDefault="00A0202D" w:rsidP="00C20BE4">
      <w:pPr>
        <w:pStyle w:val="TableofFigures"/>
        <w:tabs>
          <w:tab w:val="right" w:leader="dot" w:pos="9350"/>
        </w:tabs>
        <w:jc w:val="both"/>
        <w:rPr>
          <w:rFonts w:ascii="Calibri" w:hAnsi="Calibri"/>
          <w:noProof/>
          <w:szCs w:val="22"/>
        </w:rPr>
      </w:pPr>
      <w:hyperlink w:anchor="_Toc324427643" w:history="1">
        <w:r w:rsidR="003B6B5B" w:rsidRPr="00302DA8">
          <w:rPr>
            <w:rStyle w:val="Hyperlink"/>
            <w:rFonts w:cs="Arial"/>
            <w:noProof/>
          </w:rPr>
          <w:t xml:space="preserve">Table </w:t>
        </w:r>
        <w:r w:rsidR="00783081">
          <w:rPr>
            <w:rStyle w:val="Hyperlink"/>
            <w:rFonts w:cs="Arial"/>
            <w:noProof/>
          </w:rPr>
          <w:t>4</w:t>
        </w:r>
        <w:r w:rsidR="00437BE1">
          <w:rPr>
            <w:rStyle w:val="Hyperlink"/>
            <w:rFonts w:cs="Arial"/>
            <w:noProof/>
          </w:rPr>
          <w:t xml:space="preserve"> </w:t>
        </w:r>
        <w:r w:rsidR="003B6B5B" w:rsidRPr="00302DA8">
          <w:rPr>
            <w:rStyle w:val="Hyperlink"/>
            <w:rFonts w:cs="Arial"/>
            <w:noProof/>
          </w:rPr>
          <w:t>DEER Net-to-Gross Ratios</w:t>
        </w:r>
        <w:r w:rsidR="003B6B5B">
          <w:rPr>
            <w:noProof/>
            <w:webHidden/>
          </w:rPr>
          <w:tab/>
        </w:r>
        <w:r w:rsidR="00783081">
          <w:rPr>
            <w:noProof/>
            <w:webHidden/>
          </w:rPr>
          <w:t>3</w:t>
        </w:r>
      </w:hyperlink>
    </w:p>
    <w:p w14:paraId="393A0A96" w14:textId="2A194BFE" w:rsidR="003B6B5B" w:rsidRPr="0064609B" w:rsidRDefault="00A0202D" w:rsidP="00C20BE4">
      <w:pPr>
        <w:pStyle w:val="TableofFigures"/>
        <w:tabs>
          <w:tab w:val="right" w:leader="dot" w:pos="9350"/>
        </w:tabs>
        <w:jc w:val="both"/>
        <w:rPr>
          <w:rFonts w:ascii="Calibri" w:hAnsi="Calibri"/>
          <w:noProof/>
          <w:szCs w:val="22"/>
        </w:rPr>
      </w:pPr>
      <w:hyperlink w:anchor="_Toc324427644" w:history="1">
        <w:r w:rsidR="00783081">
          <w:rPr>
            <w:rStyle w:val="Hyperlink"/>
            <w:rFonts w:cs="Arial"/>
            <w:noProof/>
          </w:rPr>
          <w:t>Table 5</w:t>
        </w:r>
        <w:r w:rsidR="00437BE1">
          <w:rPr>
            <w:rStyle w:val="Hyperlink"/>
            <w:rFonts w:cs="Arial"/>
            <w:noProof/>
          </w:rPr>
          <w:t xml:space="preserve"> </w:t>
        </w:r>
        <w:r w:rsidR="00783081">
          <w:rPr>
            <w:rStyle w:val="Hyperlink"/>
            <w:rFonts w:cs="Arial"/>
            <w:noProof/>
          </w:rPr>
          <w:t>DEER Effective Useful Life Values</w:t>
        </w:r>
        <w:r w:rsidR="003B6B5B">
          <w:rPr>
            <w:noProof/>
            <w:webHidden/>
          </w:rPr>
          <w:tab/>
        </w:r>
        <w:r w:rsidR="00783081">
          <w:rPr>
            <w:noProof/>
            <w:webHidden/>
          </w:rPr>
          <w:t>3</w:t>
        </w:r>
      </w:hyperlink>
    </w:p>
    <w:p w14:paraId="393A0A97" w14:textId="64F5ECAD" w:rsidR="003B6B5B" w:rsidRPr="0064609B" w:rsidRDefault="00A0202D" w:rsidP="00C20BE4">
      <w:pPr>
        <w:pStyle w:val="TableofFigures"/>
        <w:tabs>
          <w:tab w:val="right" w:leader="dot" w:pos="9350"/>
        </w:tabs>
        <w:jc w:val="both"/>
        <w:rPr>
          <w:rFonts w:ascii="Calibri" w:hAnsi="Calibri"/>
          <w:noProof/>
          <w:szCs w:val="22"/>
        </w:rPr>
      </w:pPr>
      <w:hyperlink w:anchor="_Toc324427645" w:history="1">
        <w:r w:rsidR="003B6B5B" w:rsidRPr="00302DA8">
          <w:rPr>
            <w:rStyle w:val="Hyperlink"/>
            <w:rFonts w:cs="Arial"/>
            <w:noProof/>
          </w:rPr>
          <w:t xml:space="preserve">Table </w:t>
        </w:r>
        <w:r w:rsidR="00783081">
          <w:rPr>
            <w:rStyle w:val="Hyperlink"/>
            <w:rFonts w:cs="Arial"/>
            <w:noProof/>
          </w:rPr>
          <w:t>6</w:t>
        </w:r>
        <w:r w:rsidR="00437BE1">
          <w:rPr>
            <w:rStyle w:val="Hyperlink"/>
            <w:rFonts w:cs="Arial"/>
            <w:noProof/>
          </w:rPr>
          <w:t xml:space="preserve"> </w:t>
        </w:r>
        <w:r w:rsidR="00783081">
          <w:rPr>
            <w:rStyle w:val="Hyperlink"/>
            <w:rFonts w:cs="Arial"/>
            <w:noProof/>
          </w:rPr>
          <w:t>Title 20 and Federal Standards for Electric Water Heating</w:t>
        </w:r>
        <w:r w:rsidR="003B6B5B">
          <w:rPr>
            <w:noProof/>
            <w:webHidden/>
          </w:rPr>
          <w:tab/>
        </w:r>
        <w:r w:rsidR="00783081">
          <w:rPr>
            <w:noProof/>
            <w:webHidden/>
          </w:rPr>
          <w:t>4</w:t>
        </w:r>
      </w:hyperlink>
    </w:p>
    <w:p w14:paraId="393A0A98" w14:textId="49BBB7A1" w:rsidR="003B6B5B" w:rsidRPr="0064609B" w:rsidRDefault="00A0202D" w:rsidP="00C20BE4">
      <w:pPr>
        <w:pStyle w:val="TableofFigures"/>
        <w:tabs>
          <w:tab w:val="right" w:leader="dot" w:pos="9350"/>
        </w:tabs>
        <w:jc w:val="both"/>
        <w:rPr>
          <w:rFonts w:ascii="Calibri" w:hAnsi="Calibri"/>
          <w:noProof/>
          <w:szCs w:val="22"/>
        </w:rPr>
      </w:pPr>
      <w:hyperlink w:anchor="_Toc324427646" w:history="1">
        <w:r w:rsidR="003B6B5B" w:rsidRPr="00302DA8">
          <w:rPr>
            <w:rStyle w:val="Hyperlink"/>
            <w:rFonts w:cs="Arial"/>
            <w:noProof/>
          </w:rPr>
          <w:t xml:space="preserve">Table </w:t>
        </w:r>
        <w:r w:rsidR="00783081">
          <w:rPr>
            <w:rStyle w:val="Hyperlink"/>
            <w:rFonts w:cs="Arial"/>
            <w:noProof/>
          </w:rPr>
          <w:t>7 CEUS EUI Values</w:t>
        </w:r>
        <w:r w:rsidR="003B6B5B">
          <w:rPr>
            <w:noProof/>
            <w:webHidden/>
          </w:rPr>
          <w:tab/>
        </w:r>
        <w:r w:rsidR="00783081">
          <w:rPr>
            <w:noProof/>
            <w:webHidden/>
          </w:rPr>
          <w:t>6</w:t>
        </w:r>
      </w:hyperlink>
    </w:p>
    <w:p w14:paraId="393A0A99" w14:textId="7F29C4AD" w:rsidR="003B6B5B" w:rsidRPr="0064609B" w:rsidRDefault="00A0202D" w:rsidP="00C20BE4">
      <w:pPr>
        <w:pStyle w:val="TableofFigures"/>
        <w:tabs>
          <w:tab w:val="right" w:leader="dot" w:pos="9350"/>
        </w:tabs>
        <w:jc w:val="both"/>
        <w:rPr>
          <w:rFonts w:ascii="Calibri" w:hAnsi="Calibri"/>
          <w:noProof/>
          <w:szCs w:val="22"/>
        </w:rPr>
      </w:pPr>
      <w:hyperlink w:anchor="_Toc324427647" w:history="1">
        <w:r w:rsidR="003B6B5B" w:rsidRPr="00302DA8">
          <w:rPr>
            <w:rStyle w:val="Hyperlink"/>
            <w:rFonts w:cs="Arial"/>
            <w:noProof/>
          </w:rPr>
          <w:t xml:space="preserve">Table </w:t>
        </w:r>
        <w:r w:rsidR="00783081">
          <w:rPr>
            <w:rStyle w:val="Hyperlink"/>
            <w:rFonts w:cs="Arial"/>
            <w:noProof/>
          </w:rPr>
          <w:t>8</w:t>
        </w:r>
        <w:r w:rsidR="00437BE1">
          <w:rPr>
            <w:rStyle w:val="Hyperlink"/>
            <w:rFonts w:cs="Arial"/>
            <w:noProof/>
          </w:rPr>
          <w:t xml:space="preserve"> </w:t>
        </w:r>
        <w:r w:rsidR="00783081">
          <w:rPr>
            <w:rStyle w:val="Hyperlink"/>
            <w:rFonts w:cs="Arial"/>
            <w:noProof/>
          </w:rPr>
          <w:t>Summary of Inputs for Savings Calculations</w:t>
        </w:r>
        <w:r w:rsidR="003B6B5B">
          <w:rPr>
            <w:noProof/>
            <w:webHidden/>
          </w:rPr>
          <w:tab/>
        </w:r>
        <w:r w:rsidR="00783081">
          <w:rPr>
            <w:noProof/>
            <w:webHidden/>
          </w:rPr>
          <w:t>7</w:t>
        </w:r>
      </w:hyperlink>
    </w:p>
    <w:p w14:paraId="393A0A9A" w14:textId="0C31B215" w:rsidR="003B6B5B" w:rsidRPr="0064609B" w:rsidRDefault="00A0202D" w:rsidP="00C20BE4">
      <w:pPr>
        <w:pStyle w:val="TableofFigures"/>
        <w:tabs>
          <w:tab w:val="right" w:leader="dot" w:pos="9350"/>
        </w:tabs>
        <w:jc w:val="both"/>
        <w:rPr>
          <w:rFonts w:ascii="Calibri" w:hAnsi="Calibri"/>
          <w:noProof/>
          <w:szCs w:val="22"/>
        </w:rPr>
      </w:pPr>
      <w:hyperlink w:anchor="_Toc324427648" w:history="1">
        <w:r w:rsidR="003B6B5B" w:rsidRPr="00302DA8">
          <w:rPr>
            <w:rStyle w:val="Hyperlink"/>
            <w:noProof/>
          </w:rPr>
          <w:t xml:space="preserve">Table </w:t>
        </w:r>
        <w:r w:rsidR="00783081">
          <w:rPr>
            <w:rStyle w:val="Hyperlink"/>
            <w:noProof/>
          </w:rPr>
          <w:t>9 DEER</w:t>
        </w:r>
        <w:r w:rsidR="003B6B5B" w:rsidRPr="00302DA8">
          <w:rPr>
            <w:rStyle w:val="Hyperlink"/>
            <w:noProof/>
          </w:rPr>
          <w:t xml:space="preserve"> Baseline by Measure Application Type</w:t>
        </w:r>
        <w:r w:rsidR="003B6B5B">
          <w:rPr>
            <w:noProof/>
            <w:webHidden/>
          </w:rPr>
          <w:tab/>
        </w:r>
        <w:r w:rsidR="00783081">
          <w:rPr>
            <w:noProof/>
            <w:webHidden/>
          </w:rPr>
          <w:t>7</w:t>
        </w:r>
      </w:hyperlink>
    </w:p>
    <w:p w14:paraId="393A0A9B" w14:textId="3A45A235" w:rsidR="003B6B5B" w:rsidRDefault="00A0202D" w:rsidP="00C20BE4">
      <w:pPr>
        <w:pStyle w:val="TableofFigures"/>
        <w:tabs>
          <w:tab w:val="right" w:leader="dot" w:pos="9350"/>
        </w:tabs>
        <w:jc w:val="both"/>
        <w:rPr>
          <w:noProof/>
        </w:rPr>
      </w:pPr>
      <w:hyperlink w:anchor="_Toc324427649" w:history="1">
        <w:r w:rsidR="003B6B5B" w:rsidRPr="00302DA8">
          <w:rPr>
            <w:rStyle w:val="Hyperlink"/>
            <w:rFonts w:cs="Arial"/>
            <w:noProof/>
          </w:rPr>
          <w:t xml:space="preserve">Table </w:t>
        </w:r>
        <w:r w:rsidR="00783081">
          <w:rPr>
            <w:rStyle w:val="Hyperlink"/>
            <w:rFonts w:cs="Arial"/>
            <w:noProof/>
          </w:rPr>
          <w:t>10 DEER Data Used in PG&amp;E Calculations</w:t>
        </w:r>
        <w:r w:rsidR="003B6B5B">
          <w:rPr>
            <w:noProof/>
            <w:webHidden/>
          </w:rPr>
          <w:tab/>
        </w:r>
        <w:r w:rsidR="00783081">
          <w:rPr>
            <w:noProof/>
            <w:webHidden/>
          </w:rPr>
          <w:t>8</w:t>
        </w:r>
      </w:hyperlink>
    </w:p>
    <w:p w14:paraId="485E9F22" w14:textId="417EE6E7" w:rsidR="00783081" w:rsidRPr="00783081" w:rsidRDefault="00783081" w:rsidP="00C20BE4">
      <w:pPr>
        <w:jc w:val="both"/>
      </w:pPr>
      <w:r>
        <w:t>Table 11 DEER Base Case Building Types and Load Shapes…………………………………….10</w:t>
      </w:r>
    </w:p>
    <w:p w14:paraId="1FDBCE08" w14:textId="66E8B3A8" w:rsidR="00783081" w:rsidRDefault="00783081" w:rsidP="00C20BE4">
      <w:pPr>
        <w:jc w:val="both"/>
      </w:pPr>
      <w:r>
        <w:t>Table 12 DEER Measure Case Building Types and Load Shapes………………………………11</w:t>
      </w:r>
    </w:p>
    <w:p w14:paraId="08411105" w14:textId="03D47600" w:rsidR="00783081" w:rsidRDefault="00783081" w:rsidP="00C20BE4">
      <w:pPr>
        <w:jc w:val="both"/>
      </w:pPr>
      <w:r>
        <w:t>Table 13 DEER Incremental Measure Cost…………………………………………………………11</w:t>
      </w:r>
    </w:p>
    <w:p w14:paraId="74F608DC" w14:textId="2C3ABC48" w:rsidR="00783081" w:rsidRDefault="00783081" w:rsidP="00C20BE4">
      <w:pPr>
        <w:jc w:val="both"/>
      </w:pPr>
      <w:r>
        <w:t>Table 14 Base Case and Measure Case Cost Definitions…………………………………………12</w:t>
      </w:r>
    </w:p>
    <w:p w14:paraId="4B0C26D6" w14:textId="6B388E83" w:rsidR="00783081" w:rsidRDefault="00783081" w:rsidP="00C20BE4">
      <w:pPr>
        <w:jc w:val="both"/>
      </w:pPr>
      <w:r>
        <w:t>Table 15 DEER Base Case Costs……………………………………………………………………12</w:t>
      </w:r>
    </w:p>
    <w:p w14:paraId="0EB9066F" w14:textId="52A14644" w:rsidR="00783081" w:rsidRDefault="00783081" w:rsidP="00C20BE4">
      <w:pPr>
        <w:jc w:val="both"/>
      </w:pPr>
      <w:r>
        <w:t>Table 16 DEER Measure Case Costs…………………………………</w:t>
      </w:r>
      <w:r w:rsidR="00C20BE4">
        <w:t>……………………………..13</w:t>
      </w:r>
    </w:p>
    <w:p w14:paraId="77E2CB61" w14:textId="23A76B59" w:rsidR="00C20BE4" w:rsidRDefault="00C20BE4" w:rsidP="00C20BE4">
      <w:pPr>
        <w:jc w:val="both"/>
      </w:pPr>
      <w:r>
        <w:t>Table 17 DEER Incremental and Full Measure Case Cost Definitions…………………………..13</w:t>
      </w:r>
    </w:p>
    <w:p w14:paraId="2002BA07" w14:textId="5109E6D0" w:rsidR="00C20BE4" w:rsidRPr="00783081" w:rsidRDefault="00C20BE4" w:rsidP="00C20BE4">
      <w:pPr>
        <w:jc w:val="both"/>
      </w:pPr>
      <w:r>
        <w:t>Table 18 DEER Incremental Cost Summary…………………………………………………………14</w:t>
      </w:r>
    </w:p>
    <w:p w14:paraId="393A0A9D" w14:textId="77777777" w:rsidR="005A1F9D" w:rsidRDefault="00ED21EE" w:rsidP="00C20BE4">
      <w:pPr>
        <w:jc w:val="both"/>
      </w:pPr>
      <w:r>
        <w:fldChar w:fldCharType="end"/>
      </w:r>
      <w:r w:rsidR="005A1F9D" w:rsidRPr="005A1F9D">
        <w:t xml:space="preserve"> </w:t>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4" w:name="_Toc304800201"/>
      <w:bookmarkStart w:id="25" w:name="_Toc324318337"/>
      <w:bookmarkStart w:id="26" w:name="_Toc324340481"/>
      <w:bookmarkStart w:id="27" w:name="_Toc172205732"/>
    </w:p>
    <w:p w14:paraId="393A0AA1" w14:textId="77777777" w:rsidR="00ED21EE" w:rsidRDefault="00ED21EE" w:rsidP="00ED21EE">
      <w:pPr>
        <w:pStyle w:val="Heading1"/>
      </w:pPr>
      <w:bookmarkStart w:id="28" w:name="_Toc389132020"/>
      <w:proofErr w:type="gramStart"/>
      <w:r>
        <w:lastRenderedPageBreak/>
        <w:t>Section 1.</w:t>
      </w:r>
      <w:proofErr w:type="gramEnd"/>
      <w:r>
        <w:t xml:space="preserve"> General Measure &amp; Baseline Data</w:t>
      </w:r>
      <w:bookmarkEnd w:id="24"/>
      <w:bookmarkEnd w:id="25"/>
      <w:bookmarkEnd w:id="26"/>
      <w:bookmarkEnd w:id="28"/>
    </w:p>
    <w:p w14:paraId="393A0AA2" w14:textId="77777777" w:rsidR="00E71EF1" w:rsidRDefault="001248A3" w:rsidP="001248A3">
      <w:pPr>
        <w:pStyle w:val="Heading2"/>
      </w:pPr>
      <w:bookmarkStart w:id="29" w:name="_Toc304800202"/>
      <w:bookmarkStart w:id="30" w:name="_Toc324318338"/>
      <w:bookmarkStart w:id="31" w:name="_Toc324340482"/>
      <w:bookmarkStart w:id="32" w:name="_Toc389132021"/>
      <w:bookmarkEnd w:id="27"/>
      <w:r>
        <w:t xml:space="preserve">1.1 </w:t>
      </w:r>
      <w:r w:rsidR="008C6AD1">
        <w:t xml:space="preserve">Product </w:t>
      </w:r>
      <w:r w:rsidR="00E71EF1" w:rsidRPr="001248A3">
        <w:t>Measure Description &amp; Background</w:t>
      </w:r>
      <w:bookmarkEnd w:id="29"/>
      <w:bookmarkEnd w:id="30"/>
      <w:bookmarkEnd w:id="31"/>
      <w:bookmarkEnd w:id="32"/>
    </w:p>
    <w:p w14:paraId="11E282E6" w14:textId="77777777" w:rsidR="00892BCC" w:rsidRDefault="00892BCC" w:rsidP="00AE3863">
      <w:pPr>
        <w:rPr>
          <w:sz w:val="20"/>
          <w:szCs w:val="20"/>
        </w:rPr>
      </w:pPr>
    </w:p>
    <w:p w14:paraId="39C46555" w14:textId="73C79B7B" w:rsidR="00892BCC" w:rsidRPr="00AE3863" w:rsidRDefault="00892BCC" w:rsidP="00AE3863">
      <w:pPr>
        <w:rPr>
          <w:sz w:val="20"/>
          <w:szCs w:val="20"/>
        </w:rPr>
      </w:pPr>
      <w:r w:rsidRPr="00761007">
        <w:rPr>
          <w:rFonts w:cs="Arial"/>
          <w:sz w:val="20"/>
          <w:szCs w:val="20"/>
        </w:rPr>
        <w:t>This workpaper documents the rationale for the savings methodologies and assumptions for the</w:t>
      </w:r>
      <w:r w:rsidRPr="00892BCC">
        <w:rPr>
          <w:sz w:val="20"/>
          <w:szCs w:val="20"/>
        </w:rPr>
        <w:t xml:space="preserve"> </w:t>
      </w:r>
      <w:r w:rsidRPr="00AE3863">
        <w:rPr>
          <w:sz w:val="20"/>
          <w:szCs w:val="20"/>
        </w:rPr>
        <w:t>High Efficiency Heat Pump Water Heaters</w:t>
      </w:r>
      <w:r w:rsidRPr="00761007">
        <w:rPr>
          <w:rFonts w:cs="Arial"/>
          <w:sz w:val="20"/>
          <w:szCs w:val="20"/>
        </w:rPr>
        <w:t xml:space="preserve"> Rebates as part of Pacific Gas and Electric Company’s </w:t>
      </w:r>
      <w:r>
        <w:rPr>
          <w:rFonts w:cs="Arial"/>
          <w:sz w:val="20"/>
          <w:szCs w:val="20"/>
        </w:rPr>
        <w:t>Customer</w:t>
      </w:r>
      <w:r w:rsidRPr="00761007">
        <w:rPr>
          <w:rFonts w:cs="Arial"/>
          <w:sz w:val="20"/>
          <w:szCs w:val="20"/>
        </w:rPr>
        <w:t xml:space="preserve"> Energy Efficiency Program. PG&amp;E offers incentives to </w:t>
      </w:r>
      <w:r>
        <w:rPr>
          <w:rFonts w:cs="Arial"/>
          <w:sz w:val="20"/>
          <w:szCs w:val="20"/>
        </w:rPr>
        <w:t xml:space="preserve">residential, </w:t>
      </w:r>
      <w:r w:rsidRPr="00761007">
        <w:rPr>
          <w:rFonts w:cs="Arial"/>
          <w:sz w:val="20"/>
          <w:szCs w:val="20"/>
        </w:rPr>
        <w:t>multifamily</w:t>
      </w:r>
      <w:r>
        <w:rPr>
          <w:rFonts w:cs="Arial"/>
          <w:sz w:val="20"/>
          <w:szCs w:val="20"/>
        </w:rPr>
        <w:t>, and nonresidential</w:t>
      </w:r>
      <w:r w:rsidRPr="00761007">
        <w:rPr>
          <w:rFonts w:cs="Arial"/>
          <w:sz w:val="20"/>
          <w:szCs w:val="20"/>
        </w:rPr>
        <w:t xml:space="preserve"> customers for installing qualifying </w:t>
      </w:r>
      <w:r>
        <w:rPr>
          <w:rFonts w:cs="Arial"/>
          <w:sz w:val="20"/>
          <w:szCs w:val="20"/>
        </w:rPr>
        <w:t xml:space="preserve">high efficiency </w:t>
      </w:r>
      <w:r w:rsidRPr="00761007">
        <w:rPr>
          <w:rFonts w:cs="Arial"/>
          <w:sz w:val="20"/>
          <w:szCs w:val="20"/>
        </w:rPr>
        <w:t>equipment</w:t>
      </w:r>
      <w:r>
        <w:rPr>
          <w:rFonts w:cs="Arial"/>
          <w:sz w:val="20"/>
          <w:szCs w:val="20"/>
        </w:rPr>
        <w:t xml:space="preserve"> meeting the following criteria:</w:t>
      </w:r>
    </w:p>
    <w:p w14:paraId="53AB3B4F" w14:textId="77777777" w:rsidR="00AE3863" w:rsidRPr="00AE3863" w:rsidRDefault="00AE3863" w:rsidP="00872913">
      <w:pPr>
        <w:rPr>
          <w:rFonts w:cs="Arial"/>
          <w:sz w:val="20"/>
          <w:szCs w:val="20"/>
        </w:rPr>
      </w:pPr>
    </w:p>
    <w:p w14:paraId="36CF0479" w14:textId="299CAF6D" w:rsidR="00892BCC" w:rsidRDefault="00892BCC" w:rsidP="00AE3863">
      <w:pPr>
        <w:rPr>
          <w:rFonts w:cs="Arial"/>
          <w:b/>
          <w:i/>
        </w:rPr>
      </w:pPr>
      <w:r>
        <w:rPr>
          <w:rFonts w:cs="Arial"/>
          <w:b/>
          <w:i/>
        </w:rPr>
        <w:t>Program Restrictions and Guidelines</w:t>
      </w:r>
      <w:r w:rsidRPr="00521920">
        <w:rPr>
          <w:rFonts w:cs="Arial"/>
          <w:b/>
          <w:i/>
        </w:rPr>
        <w:t xml:space="preserve"> </w:t>
      </w:r>
    </w:p>
    <w:p w14:paraId="3C885413" w14:textId="77777777" w:rsidR="00892BCC" w:rsidRDefault="00892BCC" w:rsidP="00892BCC">
      <w:pPr>
        <w:autoSpaceDE w:val="0"/>
        <w:autoSpaceDN w:val="0"/>
        <w:adjustRightInd w:val="0"/>
        <w:rPr>
          <w:rFonts w:ascii="DIN-Bold" w:hAnsi="DIN-Bold" w:cs="DIN-Bold"/>
          <w:b/>
          <w:bCs/>
          <w:color w:val="FFA400"/>
          <w:szCs w:val="22"/>
        </w:rPr>
      </w:pPr>
    </w:p>
    <w:p w14:paraId="45623E32" w14:textId="77777777" w:rsidR="00892BCC" w:rsidRPr="00342BC0" w:rsidRDefault="00892BCC" w:rsidP="00892BCC">
      <w:pPr>
        <w:autoSpaceDE w:val="0"/>
        <w:autoSpaceDN w:val="0"/>
        <w:adjustRightInd w:val="0"/>
        <w:rPr>
          <w:rFonts w:ascii="DIN-Bold" w:hAnsi="DIN-Bold" w:cs="DIN-Bold"/>
          <w:b/>
          <w:bCs/>
          <w:szCs w:val="22"/>
        </w:rPr>
      </w:pPr>
      <w:r w:rsidRPr="00342BC0">
        <w:rPr>
          <w:rFonts w:ascii="DIN-Bold" w:hAnsi="DIN-Bold" w:cs="DIN-Bold"/>
          <w:b/>
          <w:bCs/>
          <w:szCs w:val="22"/>
        </w:rPr>
        <w:t>REQUIREMENTS:</w:t>
      </w:r>
    </w:p>
    <w:p w14:paraId="39F3C357" w14:textId="0282E1DB"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Electric heat pump water heater must have an Energy Factor (EF) of 2.0 or greater.</w:t>
      </w:r>
    </w:p>
    <w:p w14:paraId="3C14814F" w14:textId="77777777"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Must be a residential-sized unit.</w:t>
      </w:r>
    </w:p>
    <w:p w14:paraId="281780C5" w14:textId="47426A7B"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Must be new and meet or exceed all applicable local, state and federal standards.</w:t>
      </w:r>
    </w:p>
    <w:p w14:paraId="12DCE084" w14:textId="2B280D44"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Check with your contractor for installation requirements for your installation address as regulations vary in CA.</w:t>
      </w:r>
    </w:p>
    <w:p w14:paraId="4870E25D" w14:textId="77777777"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Installation address must have an electric account</w:t>
      </w:r>
    </w:p>
    <w:p w14:paraId="2DA8E965" w14:textId="77777777" w:rsidR="00892BCC" w:rsidRDefault="00892BCC" w:rsidP="00892BCC">
      <w:pPr>
        <w:autoSpaceDE w:val="0"/>
        <w:autoSpaceDN w:val="0"/>
        <w:adjustRightInd w:val="0"/>
        <w:rPr>
          <w:rFonts w:ascii="DIN-Light" w:hAnsi="DIN-Light" w:cs="DIN-Light"/>
          <w:color w:val="333333"/>
          <w:sz w:val="19"/>
          <w:szCs w:val="19"/>
        </w:rPr>
      </w:pPr>
      <w:proofErr w:type="gramStart"/>
      <w:r>
        <w:rPr>
          <w:rFonts w:ascii="DIN-Light" w:hAnsi="DIN-Light" w:cs="DIN-Light"/>
          <w:color w:val="333333"/>
          <w:sz w:val="19"/>
          <w:szCs w:val="19"/>
        </w:rPr>
        <w:t>with</w:t>
      </w:r>
      <w:proofErr w:type="gramEnd"/>
      <w:r>
        <w:rPr>
          <w:rFonts w:ascii="DIN-Light" w:hAnsi="DIN-Light" w:cs="DIN-Light"/>
          <w:color w:val="333333"/>
          <w:sz w:val="19"/>
          <w:szCs w:val="19"/>
        </w:rPr>
        <w:t xml:space="preserve"> PG&amp;E.</w:t>
      </w:r>
    </w:p>
    <w:p w14:paraId="3D63E656" w14:textId="77777777" w:rsidR="00892BCC" w:rsidRDefault="00892BCC" w:rsidP="00892BCC">
      <w:pPr>
        <w:autoSpaceDE w:val="0"/>
        <w:autoSpaceDN w:val="0"/>
        <w:adjustRightInd w:val="0"/>
        <w:rPr>
          <w:rFonts w:ascii="DIN-Bold" w:hAnsi="DIN-Bold" w:cs="DIN-Bold"/>
          <w:b/>
          <w:bCs/>
          <w:color w:val="FFA400"/>
          <w:szCs w:val="22"/>
        </w:rPr>
      </w:pPr>
    </w:p>
    <w:p w14:paraId="440E98D7" w14:textId="77777777" w:rsidR="00892BCC" w:rsidRDefault="00892BCC" w:rsidP="00892BCC">
      <w:pPr>
        <w:autoSpaceDE w:val="0"/>
        <w:autoSpaceDN w:val="0"/>
        <w:adjustRightInd w:val="0"/>
        <w:rPr>
          <w:rFonts w:ascii="DIN-Bold" w:hAnsi="DIN-Bold" w:cs="DIN-Bold"/>
          <w:b/>
          <w:bCs/>
          <w:color w:val="FFA400"/>
          <w:szCs w:val="22"/>
        </w:rPr>
      </w:pPr>
      <w:r w:rsidRPr="00342BC0">
        <w:rPr>
          <w:rFonts w:ascii="DIN-Bold" w:hAnsi="DIN-Bold" w:cs="DIN-Bold"/>
          <w:b/>
          <w:bCs/>
          <w:szCs w:val="22"/>
        </w:rPr>
        <w:t>EXCLUSIONS:</w:t>
      </w:r>
    </w:p>
    <w:p w14:paraId="7F0A3F14" w14:textId="77777777"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No instantaneous or tankless water heaters.</w:t>
      </w:r>
    </w:p>
    <w:p w14:paraId="1D2C4BD0" w14:textId="1AF2A43F"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New construction (residential development projects, e.g. subdivisions) installations do not qualify.</w:t>
      </w:r>
    </w:p>
    <w:p w14:paraId="47652FCC" w14:textId="77777777" w:rsidR="00892BCC" w:rsidRDefault="00892BCC" w:rsidP="00892BCC">
      <w:pPr>
        <w:autoSpaceDE w:val="0"/>
        <w:autoSpaceDN w:val="0"/>
        <w:adjustRightInd w:val="0"/>
        <w:rPr>
          <w:rFonts w:ascii="DIN-Light" w:hAnsi="DIN-Light" w:cs="DIN-Light"/>
          <w:color w:val="333333"/>
          <w:sz w:val="19"/>
          <w:szCs w:val="19"/>
        </w:rPr>
      </w:pPr>
      <w:r>
        <w:rPr>
          <w:rFonts w:ascii="DIN-Light" w:hAnsi="DIN-Light" w:cs="DIN-Light"/>
          <w:color w:val="333333"/>
          <w:sz w:val="19"/>
          <w:szCs w:val="19"/>
        </w:rPr>
        <w:t>• Commercial sized units do not qualify.</w:t>
      </w:r>
    </w:p>
    <w:p w14:paraId="69691410" w14:textId="0FE778A8" w:rsidR="00892BCC" w:rsidRDefault="00892BCC" w:rsidP="00892BCC">
      <w:pPr>
        <w:rPr>
          <w:rFonts w:cs="Arial"/>
          <w:b/>
          <w:i/>
        </w:rPr>
      </w:pPr>
      <w:r>
        <w:rPr>
          <w:rFonts w:ascii="DIN-Light" w:hAnsi="DIN-Light" w:cs="DIN-Light"/>
          <w:color w:val="333333"/>
          <w:sz w:val="19"/>
          <w:szCs w:val="19"/>
        </w:rPr>
        <w:t>• Thermal Efficiency (TE) rated units do not qualify</w:t>
      </w:r>
    </w:p>
    <w:p w14:paraId="7F339FBF" w14:textId="77777777" w:rsidR="00892BCC" w:rsidRDefault="00892BCC" w:rsidP="00AE3863">
      <w:pPr>
        <w:rPr>
          <w:rFonts w:cs="Arial"/>
          <w:b/>
          <w:i/>
        </w:rPr>
      </w:pPr>
    </w:p>
    <w:p w14:paraId="32F42445" w14:textId="77777777" w:rsidR="00AE3863" w:rsidRDefault="00AE3863" w:rsidP="00480BAD">
      <w:pPr>
        <w:ind w:left="360"/>
        <w:rPr>
          <w:rFonts w:cs="Arial"/>
          <w:b/>
          <w:i/>
          <w:sz w:val="20"/>
          <w:szCs w:val="20"/>
          <w:highlight w:val="cyan"/>
        </w:rPr>
      </w:pPr>
    </w:p>
    <w:p w14:paraId="393A0AA7" w14:textId="7930DE3E" w:rsidR="00521920" w:rsidRPr="00E02080" w:rsidRDefault="00A32AE2" w:rsidP="00480BAD">
      <w:pPr>
        <w:ind w:left="360"/>
        <w:rPr>
          <w:rFonts w:cs="Arial"/>
          <w:b/>
          <w:sz w:val="20"/>
          <w:szCs w:val="20"/>
        </w:rPr>
      </w:pPr>
      <w:r w:rsidRPr="00E02080">
        <w:rPr>
          <w:rFonts w:cs="Arial"/>
          <w:b/>
          <w:sz w:val="20"/>
          <w:szCs w:val="20"/>
        </w:rPr>
        <w:t xml:space="preserve">The rebate is </w:t>
      </w:r>
      <w:r w:rsidR="00AE3863" w:rsidRPr="00E02080">
        <w:rPr>
          <w:rFonts w:cs="Arial"/>
          <w:b/>
          <w:sz w:val="20"/>
          <w:szCs w:val="20"/>
        </w:rPr>
        <w:t xml:space="preserve">downstream, </w:t>
      </w:r>
      <w:r w:rsidRPr="00E02080">
        <w:rPr>
          <w:rFonts w:cs="Arial"/>
          <w:b/>
          <w:sz w:val="20"/>
          <w:szCs w:val="20"/>
        </w:rPr>
        <w:t xml:space="preserve">provided to the </w:t>
      </w:r>
      <w:r w:rsidR="00AE3863" w:rsidRPr="00E02080">
        <w:rPr>
          <w:rFonts w:cs="Arial"/>
          <w:b/>
          <w:sz w:val="20"/>
          <w:szCs w:val="20"/>
        </w:rPr>
        <w:t>customer</w:t>
      </w:r>
      <w:r w:rsidRPr="00E02080">
        <w:rPr>
          <w:rFonts w:cs="Arial"/>
          <w:b/>
          <w:sz w:val="20"/>
          <w:szCs w:val="20"/>
        </w:rPr>
        <w:t xml:space="preserve"> at the time of </w:t>
      </w:r>
      <w:proofErr w:type="gramStart"/>
      <w:r w:rsidRPr="00E02080">
        <w:rPr>
          <w:rFonts w:cs="Arial"/>
          <w:b/>
          <w:sz w:val="20"/>
          <w:szCs w:val="20"/>
        </w:rPr>
        <w:t>sale  upon</w:t>
      </w:r>
      <w:proofErr w:type="gramEnd"/>
      <w:r w:rsidRPr="00E02080">
        <w:rPr>
          <w:rFonts w:cs="Arial"/>
          <w:b/>
          <w:sz w:val="20"/>
          <w:szCs w:val="20"/>
        </w:rPr>
        <w:t xml:space="preserve"> receipt of </w:t>
      </w:r>
      <w:r w:rsidR="00AE3863" w:rsidRPr="00E02080">
        <w:rPr>
          <w:rFonts w:cs="Arial"/>
          <w:b/>
          <w:sz w:val="20"/>
          <w:szCs w:val="20"/>
        </w:rPr>
        <w:t>application and invoice</w:t>
      </w:r>
      <w:r w:rsidRPr="00E02080">
        <w:rPr>
          <w:rFonts w:cs="Arial"/>
          <w:b/>
          <w:sz w:val="20"/>
          <w:szCs w:val="20"/>
        </w:rPr>
        <w:t>.  This</w:t>
      </w:r>
      <w:r w:rsidR="00AE3863" w:rsidRPr="00E02080">
        <w:rPr>
          <w:rFonts w:cs="Arial"/>
          <w:b/>
          <w:sz w:val="20"/>
          <w:szCs w:val="20"/>
        </w:rPr>
        <w:t xml:space="preserve"> is </w:t>
      </w:r>
      <w:proofErr w:type="gramStart"/>
      <w:r w:rsidR="00AE3863" w:rsidRPr="00E02080">
        <w:rPr>
          <w:rFonts w:cs="Arial"/>
          <w:b/>
          <w:sz w:val="20"/>
          <w:szCs w:val="20"/>
        </w:rPr>
        <w:t xml:space="preserve">not </w:t>
      </w:r>
      <w:r w:rsidRPr="00E02080">
        <w:rPr>
          <w:rFonts w:cs="Arial"/>
          <w:b/>
          <w:sz w:val="20"/>
          <w:szCs w:val="20"/>
        </w:rPr>
        <w:t xml:space="preserve"> a</w:t>
      </w:r>
      <w:proofErr w:type="gramEnd"/>
      <w:r w:rsidRPr="00E02080">
        <w:rPr>
          <w:rFonts w:cs="Arial"/>
          <w:b/>
          <w:sz w:val="20"/>
          <w:szCs w:val="20"/>
        </w:rPr>
        <w:t xml:space="preserve"> Direct install program</w:t>
      </w:r>
      <w:r w:rsidR="00342BC0">
        <w:rPr>
          <w:rFonts w:cs="Arial"/>
          <w:b/>
          <w:sz w:val="20"/>
          <w:szCs w:val="20"/>
        </w:rPr>
        <w:t xml:space="preserve"> for core, however, there is a third party option that is direct install</w:t>
      </w:r>
      <w:r w:rsidRPr="00E02080">
        <w:rPr>
          <w:rFonts w:cs="Arial"/>
          <w:b/>
          <w:sz w:val="20"/>
          <w:szCs w:val="20"/>
        </w:rPr>
        <w:t>.</w:t>
      </w:r>
    </w:p>
    <w:p w14:paraId="393A0AA8" w14:textId="61C70014" w:rsidR="003E7422" w:rsidRDefault="00E02080" w:rsidP="00E02080">
      <w:pPr>
        <w:tabs>
          <w:tab w:val="left" w:pos="3420"/>
        </w:tabs>
        <w:ind w:left="360"/>
        <w:rPr>
          <w:rFonts w:cs="Arial"/>
          <w:b/>
          <w:i/>
          <w:sz w:val="20"/>
          <w:szCs w:val="20"/>
        </w:rPr>
      </w:pPr>
      <w:r>
        <w:rPr>
          <w:rFonts w:cs="Arial"/>
          <w:b/>
          <w:i/>
          <w:sz w:val="20"/>
          <w:szCs w:val="20"/>
        </w:rPr>
        <w:tab/>
      </w:r>
    </w:p>
    <w:p w14:paraId="0CC75F66" w14:textId="56582F53" w:rsidR="00AE3863" w:rsidRPr="00AE3863" w:rsidRDefault="00521920" w:rsidP="00AE3863">
      <w:pPr>
        <w:ind w:left="360" w:firstLine="360"/>
        <w:rPr>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AE3863" w:rsidRPr="00AE3863">
        <w:rPr>
          <w:sz w:val="20"/>
          <w:szCs w:val="20"/>
        </w:rPr>
        <w:t>This measure is applicable to single-family, multi-family, double-wide mobile home residential building types</w:t>
      </w:r>
      <w:r w:rsidR="00892BCC">
        <w:rPr>
          <w:sz w:val="20"/>
          <w:szCs w:val="20"/>
        </w:rPr>
        <w:t xml:space="preserve"> and to </w:t>
      </w:r>
      <w:r w:rsidR="00892BCC">
        <w:rPr>
          <w:rFonts w:cs="Arial"/>
          <w:sz w:val="20"/>
          <w:szCs w:val="20"/>
        </w:rPr>
        <w:t>nonresidential</w:t>
      </w:r>
      <w:r w:rsidR="00892BCC" w:rsidRPr="00761007">
        <w:rPr>
          <w:rFonts w:cs="Arial"/>
          <w:sz w:val="20"/>
          <w:szCs w:val="20"/>
        </w:rPr>
        <w:t xml:space="preserve"> </w:t>
      </w:r>
      <w:r w:rsidR="00892BCC">
        <w:rPr>
          <w:rFonts w:cs="Arial"/>
          <w:sz w:val="20"/>
          <w:szCs w:val="20"/>
        </w:rPr>
        <w:t>building where a residential water heater unit is appropriate</w:t>
      </w:r>
      <w:r w:rsidR="00AE3863" w:rsidRPr="00AE3863">
        <w:rPr>
          <w:sz w:val="20"/>
          <w:szCs w:val="20"/>
        </w:rPr>
        <w:t>. The most significant barrier to water heater retrofit is the existing nature of water heater replacement. Two-thirds of consumers replace their water heaters due to the sudden failure of their existing water heater. When a water heater suddenly fails, most consumers purchase replacements that are the cheapest and most readily available model that are also easy to install. These prevailing attitudes do not encourage consumers to make the extra effort to find more advanced, energy-efficient technologies that are now available on the market</w:t>
      </w:r>
      <w:bookmarkStart w:id="33" w:name="_Ref195719902"/>
      <w:r w:rsidR="00AE3863" w:rsidRPr="00AE3863">
        <w:rPr>
          <w:rStyle w:val="EndnoteReference"/>
          <w:sz w:val="20"/>
          <w:szCs w:val="20"/>
        </w:rPr>
        <w:endnoteReference w:id="1"/>
      </w:r>
      <w:bookmarkEnd w:id="33"/>
      <w:r w:rsidR="00AE3863" w:rsidRPr="00AE3863">
        <w:rPr>
          <w:sz w:val="20"/>
          <w:szCs w:val="20"/>
        </w:rPr>
        <w:t>.</w:t>
      </w:r>
    </w:p>
    <w:p w14:paraId="393A0AAB" w14:textId="77777777" w:rsidR="00197A23" w:rsidRDefault="00197A23" w:rsidP="00872913">
      <w:pPr>
        <w:rPr>
          <w:rFonts w:cs="Arial"/>
          <w:b/>
          <w:i/>
        </w:rPr>
      </w:pPr>
    </w:p>
    <w:p w14:paraId="393A0AAC" w14:textId="77777777" w:rsidR="00521920" w:rsidRPr="00806070" w:rsidRDefault="00806070" w:rsidP="004B3924">
      <w:pPr>
        <w:pStyle w:val="Heading2"/>
      </w:pPr>
      <w:bookmarkStart w:id="34" w:name="_Toc389132022"/>
      <w:r>
        <w:t xml:space="preserve">1.2 Product </w:t>
      </w:r>
      <w:r w:rsidR="00521920" w:rsidRPr="00806070">
        <w:t>Technical Description</w:t>
      </w:r>
      <w:bookmarkEnd w:id="34"/>
    </w:p>
    <w:p w14:paraId="44DCCBC3" w14:textId="3BD10348" w:rsidR="00E34BF3" w:rsidRPr="00E34BF3" w:rsidRDefault="00E34BF3" w:rsidP="00E34BF3">
      <w:pPr>
        <w:autoSpaceDE w:val="0"/>
        <w:autoSpaceDN w:val="0"/>
        <w:adjustRightInd w:val="0"/>
        <w:rPr>
          <w:rFonts w:cs="Arial"/>
          <w:sz w:val="20"/>
          <w:szCs w:val="20"/>
        </w:rPr>
      </w:pPr>
      <w:bookmarkStart w:id="35" w:name="_Toc304800203"/>
      <w:bookmarkStart w:id="36" w:name="_Toc324318339"/>
      <w:bookmarkStart w:id="37" w:name="_Toc324340483"/>
    </w:p>
    <w:p w14:paraId="6581CE01" w14:textId="77777777" w:rsidR="00E34BF3" w:rsidRPr="00E34BF3" w:rsidRDefault="00E34BF3" w:rsidP="00E34BF3">
      <w:pPr>
        <w:autoSpaceDE w:val="0"/>
        <w:autoSpaceDN w:val="0"/>
        <w:adjustRightInd w:val="0"/>
        <w:rPr>
          <w:rFonts w:cs="Arial"/>
          <w:sz w:val="20"/>
          <w:szCs w:val="20"/>
        </w:rPr>
      </w:pPr>
    </w:p>
    <w:p w14:paraId="3FC8F838" w14:textId="77777777" w:rsidR="00E34BF3" w:rsidRPr="00E34BF3" w:rsidRDefault="00E34BF3" w:rsidP="00E34BF3">
      <w:pPr>
        <w:autoSpaceDE w:val="0"/>
        <w:autoSpaceDN w:val="0"/>
        <w:adjustRightInd w:val="0"/>
        <w:rPr>
          <w:rFonts w:cs="Arial"/>
          <w:sz w:val="20"/>
          <w:szCs w:val="20"/>
        </w:rPr>
      </w:pPr>
      <w:r w:rsidRPr="00E34BF3">
        <w:rPr>
          <w:rFonts w:cs="Arial"/>
          <w:sz w:val="20"/>
          <w:szCs w:val="20"/>
        </w:rPr>
        <w:t xml:space="preserve">Heat pump water heaters heat water using a heat pump, allowing them to achieve much higher efficiency (energy factor), compared to electric-resistance water heaters. Similar to electric-resistance water heaters, most heat pump water heaters consists of a glass-lined steel tank with foam insulation. Heat pump waters water heaters are typically equipped with supplemental electric-resistance elements for periods of high demand. </w:t>
      </w:r>
    </w:p>
    <w:p w14:paraId="184B1AAC" w14:textId="0890CE52" w:rsidR="00E34BF3" w:rsidRDefault="00E34BF3" w:rsidP="009C5CA7">
      <w:pPr>
        <w:pStyle w:val="Heading2"/>
        <w:keepNext w:val="0"/>
      </w:pPr>
    </w:p>
    <w:p w14:paraId="393A0AAE" w14:textId="77777777" w:rsidR="009C5CA7" w:rsidRDefault="009C5CA7" w:rsidP="009C5CA7">
      <w:pPr>
        <w:pStyle w:val="Heading2"/>
        <w:keepNext w:val="0"/>
      </w:pPr>
      <w:bookmarkStart w:id="38" w:name="_Toc389132023"/>
      <w:r>
        <w:lastRenderedPageBreak/>
        <w:t>1.</w:t>
      </w:r>
      <w:r w:rsidR="00806070">
        <w:t>3</w:t>
      </w:r>
      <w:r>
        <w:t xml:space="preserve"> </w:t>
      </w:r>
      <w:r w:rsidR="002E6162">
        <w:t xml:space="preserve">Measure Application </w:t>
      </w:r>
      <w:bookmarkEnd w:id="35"/>
      <w:r w:rsidR="002E6162">
        <w:t>Type</w:t>
      </w:r>
      <w:bookmarkEnd w:id="36"/>
      <w:bookmarkEnd w:id="37"/>
      <w:bookmarkEnd w:id="38"/>
      <w:r w:rsidR="00FA595F">
        <w:t xml:space="preserve"> </w:t>
      </w:r>
    </w:p>
    <w:p w14:paraId="393A0AB0" w14:textId="77777777" w:rsidR="00784500" w:rsidRDefault="00784500" w:rsidP="009C5CA7">
      <w:pPr>
        <w:rPr>
          <w:rFonts w:cs="Arial"/>
          <w:sz w:val="20"/>
          <w:szCs w:val="20"/>
        </w:rPr>
      </w:pPr>
    </w:p>
    <w:p w14:paraId="393A0AB1" w14:textId="0CAD623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E34BF3">
        <w:rPr>
          <w:rFonts w:cs="Arial"/>
          <w:i/>
          <w:sz w:val="20"/>
          <w:szCs w:val="20"/>
        </w:rPr>
        <w:t>4</w:t>
      </w:r>
      <w:r w:rsidR="007B2E26" w:rsidRPr="003541A6">
        <w:rPr>
          <w:rFonts w:cs="Arial"/>
          <w:i/>
          <w:sz w:val="20"/>
          <w:szCs w:val="20"/>
        </w:rPr>
        <w:t xml:space="preserve"> Database Format</w:t>
      </w:r>
      <w:r w:rsidR="007B2E26">
        <w:rPr>
          <w:rFonts w:cs="Arial"/>
          <w:sz w:val="20"/>
          <w:szCs w:val="20"/>
        </w:rPr>
        <w:t xml:space="preserve"> hyperlink, </w:t>
      </w:r>
      <w:r w:rsidR="007B2E26">
        <w:rPr>
          <w:rStyle w:val="breadcrumbs"/>
          <w:rFonts w:cs="Arial"/>
          <w:color w:val="333333"/>
          <w:sz w:val="19"/>
          <w:szCs w:val="19"/>
          <w:lang w:val="en-GB"/>
        </w:rPr>
        <w:t>DEER201</w:t>
      </w:r>
      <w:r w:rsidR="00E34BF3">
        <w:rPr>
          <w:rStyle w:val="breadcrumbs"/>
          <w:rFonts w:cs="Arial"/>
          <w:color w:val="333333"/>
          <w:sz w:val="19"/>
          <w:szCs w:val="19"/>
          <w:lang w:val="en-GB"/>
        </w:rPr>
        <w:t>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39" w:name="_Toc324427642"/>
      <w:r w:rsidRPr="003541A6">
        <w:t xml:space="preserve">Table </w:t>
      </w:r>
      <w:fldSimple w:instr=" SEQ Table \* ARABIC ">
        <w:r w:rsidR="00ED7D3D">
          <w:rPr>
            <w:noProof/>
          </w:rPr>
          <w:t>1</w:t>
        </w:r>
      </w:fldSimple>
      <w:bookmarkStart w:id="40"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39"/>
      <w:bookmarkEnd w:id="40"/>
      <w:r w:rsidR="00C87539">
        <w:rPr>
          <w:rStyle w:val="EndnoteReference"/>
          <w:rFonts w:cs="Arial"/>
        </w:rPr>
        <w:endnoteReference w:id="2"/>
      </w:r>
    </w:p>
    <w:p w14:paraId="393A0AB4" w14:textId="5C77B081"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r w:rsidR="001421D6" w:rsidRPr="00453CE7">
        <w:rPr>
          <w:rFonts w:ascii="Calibri" w:hAnsi="Calibri" w:cs="Calibri"/>
          <w:i/>
          <w:iCs/>
          <w:szCs w:val="22"/>
        </w:rPr>
        <w:t>Implementation</w:t>
      </w:r>
      <w:r w:rsidRPr="00453CE7">
        <w:rPr>
          <w:rFonts w:ascii="Calibri" w:hAnsi="Calibri" w:cs="Calibri"/>
          <w:i/>
          <w:iCs/>
          <w:szCs w:val="22"/>
        </w:rPr>
        <w:t xml:space="preserve"> table</w:t>
      </w:r>
      <w:r w:rsidR="003541A6">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104BC6CF" w14:textId="3A9696FE" w:rsidR="00E34BF3" w:rsidRPr="00E34BF3" w:rsidRDefault="00E34BF3" w:rsidP="00E34BF3">
      <w:pPr>
        <w:rPr>
          <w:sz w:val="20"/>
          <w:szCs w:val="20"/>
        </w:rPr>
      </w:pPr>
      <w:bookmarkStart w:id="41" w:name="_Toc304800204"/>
      <w:bookmarkStart w:id="42" w:name="_Toc324318340"/>
      <w:bookmarkStart w:id="43" w:name="_Toc324340484"/>
      <w:r w:rsidRPr="00E34BF3">
        <w:rPr>
          <w:sz w:val="20"/>
          <w:szCs w:val="20"/>
        </w:rPr>
        <w:t>Since electrical storage water heaters are not an appliance that consumers will readily replace because of their high cost and long product life, electric and heat pump storage water heating fall under ROB or NC installation types.</w:t>
      </w:r>
      <w:r w:rsidRPr="00E34BF3">
        <w:rPr>
          <w:rFonts w:cs="Arial"/>
          <w:i/>
          <w:sz w:val="20"/>
          <w:szCs w:val="20"/>
        </w:rPr>
        <w:t xml:space="preserve"> </w:t>
      </w:r>
    </w:p>
    <w:p w14:paraId="729D93B2" w14:textId="77777777" w:rsidR="00E34BF3" w:rsidRDefault="00E34BF3" w:rsidP="001248A3">
      <w:pPr>
        <w:pStyle w:val="Heading2"/>
      </w:pPr>
    </w:p>
    <w:p w14:paraId="393A0AC7" w14:textId="77777777" w:rsidR="00806070" w:rsidRDefault="00806070" w:rsidP="001248A3">
      <w:pPr>
        <w:pStyle w:val="Heading2"/>
      </w:pPr>
      <w:bookmarkStart w:id="44" w:name="_Toc389132024"/>
      <w:r>
        <w:t>1.4 Product Base Case and Measure Case Data</w:t>
      </w:r>
      <w:bookmarkEnd w:id="41"/>
      <w:bookmarkEnd w:id="42"/>
      <w:bookmarkEnd w:id="43"/>
      <w:bookmarkEnd w:id="44"/>
    </w:p>
    <w:p w14:paraId="393A0AC9" w14:textId="77777777" w:rsidR="00E71EF1" w:rsidRDefault="001248A3" w:rsidP="001248A3">
      <w:pPr>
        <w:pStyle w:val="Heading2"/>
      </w:pPr>
      <w:bookmarkStart w:id="45" w:name="_Toc304800205"/>
      <w:bookmarkStart w:id="46" w:name="_Toc324318341"/>
      <w:bookmarkStart w:id="47" w:name="_Toc324340485"/>
      <w:bookmarkStart w:id="48" w:name="_Toc389132025"/>
      <w:r>
        <w:t>1.</w:t>
      </w:r>
      <w:r w:rsidR="00806070">
        <w:t>4.1</w:t>
      </w:r>
      <w:r w:rsidR="00FA595F">
        <w:t xml:space="preserve"> </w:t>
      </w:r>
      <w:r w:rsidR="00C069A2" w:rsidRPr="001248A3">
        <w:t xml:space="preserve">DEER </w:t>
      </w:r>
      <w:r w:rsidR="008C6AD1">
        <w:t>Base Case and Measure Case Information</w:t>
      </w:r>
      <w:bookmarkEnd w:id="45"/>
      <w:bookmarkEnd w:id="46"/>
      <w:bookmarkEnd w:id="47"/>
      <w:bookmarkEnd w:id="48"/>
      <w:r w:rsidR="008C6AD1">
        <w:t xml:space="preserve"> </w:t>
      </w:r>
    </w:p>
    <w:p w14:paraId="5A5C9F38" w14:textId="77777777" w:rsidR="00D32A0C" w:rsidRDefault="00D32A0C" w:rsidP="00E34BF3">
      <w:pPr>
        <w:rPr>
          <w:sz w:val="20"/>
          <w:szCs w:val="20"/>
        </w:rPr>
      </w:pPr>
    </w:p>
    <w:p w14:paraId="3F3FC75A" w14:textId="76BB37E0" w:rsidR="00E34BF3" w:rsidRPr="00E34BF3" w:rsidRDefault="00E34BF3" w:rsidP="00E34BF3">
      <w:pPr>
        <w:rPr>
          <w:sz w:val="20"/>
          <w:szCs w:val="20"/>
        </w:rPr>
      </w:pPr>
      <w:r w:rsidRPr="00E34BF3">
        <w:rPr>
          <w:sz w:val="20"/>
          <w:szCs w:val="20"/>
        </w:rPr>
        <w:t xml:space="preserve">DEER2005 impact run ID </w:t>
      </w:r>
      <w:r w:rsidRPr="00E34BF3">
        <w:rPr>
          <w:i/>
          <w:sz w:val="20"/>
          <w:szCs w:val="20"/>
        </w:rPr>
        <w:t>RMFM10AVWHHpm</w:t>
      </w:r>
      <w:r w:rsidRPr="00E34BF3">
        <w:rPr>
          <w:sz w:val="20"/>
          <w:szCs w:val="20"/>
        </w:rPr>
        <w:t xml:space="preserve"> provides savings values for the conversion from the baseline electric-resistance water heater with EF of 0.88 to heat pump storage water heaters with an EF of 2.0 for a 40-gallon tank.  This measure savings are taken from DEER2005 measure ID D03-935 since this is a non-updated measure in DEER2008 or DEER2011, and hence, is not superseded.</w:t>
      </w:r>
    </w:p>
    <w:p w14:paraId="0CCF90C1" w14:textId="77777777" w:rsidR="00E34BF3" w:rsidRPr="00E34BF3" w:rsidRDefault="00E34BF3" w:rsidP="00E34BF3">
      <w:pPr>
        <w:rPr>
          <w:sz w:val="20"/>
          <w:szCs w:val="20"/>
        </w:rPr>
      </w:pPr>
    </w:p>
    <w:p w14:paraId="11F0F36A" w14:textId="4B66E5FE" w:rsidR="00E34BF3" w:rsidRPr="00E34BF3" w:rsidRDefault="0019028B" w:rsidP="00E34BF3">
      <w:pPr>
        <w:rPr>
          <w:sz w:val="20"/>
          <w:szCs w:val="20"/>
        </w:rPr>
      </w:pPr>
      <w:r>
        <w:rPr>
          <w:sz w:val="20"/>
          <w:szCs w:val="20"/>
        </w:rPr>
        <w:t>C</w:t>
      </w:r>
      <w:r w:rsidR="00E34BF3" w:rsidRPr="00E34BF3">
        <w:rPr>
          <w:sz w:val="20"/>
          <w:szCs w:val="20"/>
        </w:rPr>
        <w:t>ustom PG&amp;E calculations are used to determine the energy savings. These calculations use CEUS</w:t>
      </w:r>
      <w:r w:rsidR="00E34BF3" w:rsidRPr="00E34BF3">
        <w:rPr>
          <w:sz w:val="20"/>
          <w:szCs w:val="20"/>
        </w:rPr>
        <w:fldChar w:fldCharType="begin"/>
      </w:r>
      <w:r w:rsidR="00E34BF3" w:rsidRPr="00E34BF3">
        <w:rPr>
          <w:sz w:val="20"/>
          <w:szCs w:val="20"/>
        </w:rPr>
        <w:instrText xml:space="preserve"> XE "CEUS" </w:instrText>
      </w:r>
      <w:r w:rsidR="00E34BF3" w:rsidRPr="00E34BF3">
        <w:rPr>
          <w:sz w:val="20"/>
          <w:szCs w:val="20"/>
        </w:rPr>
        <w:fldChar w:fldCharType="end"/>
      </w:r>
      <w:r w:rsidR="00E34BF3" w:rsidRPr="00E34BF3">
        <w:rPr>
          <w:sz w:val="20"/>
          <w:szCs w:val="20"/>
        </w:rPr>
        <w:t xml:space="preserve"> data</w:t>
      </w:r>
      <w:r w:rsidR="00E34BF3" w:rsidRPr="00E34BF3">
        <w:rPr>
          <w:sz w:val="20"/>
          <w:szCs w:val="20"/>
          <w:vertAlign w:val="superscript"/>
        </w:rPr>
        <w:endnoteReference w:id="3"/>
      </w:r>
      <w:r w:rsidR="00E34BF3" w:rsidRPr="00E34BF3">
        <w:rPr>
          <w:sz w:val="20"/>
          <w:szCs w:val="20"/>
        </w:rPr>
        <w:t xml:space="preserve"> combined with building area from DEER2011</w:t>
      </w:r>
      <w:r w:rsidR="00E34BF3" w:rsidRPr="00E34BF3">
        <w:rPr>
          <w:sz w:val="20"/>
          <w:szCs w:val="20"/>
          <w:vertAlign w:val="superscript"/>
        </w:rPr>
        <w:endnoteReference w:id="4"/>
      </w:r>
      <w:r w:rsidR="00E34BF3" w:rsidRPr="00E34BF3">
        <w:rPr>
          <w:sz w:val="20"/>
          <w:szCs w:val="20"/>
        </w:rPr>
        <w:t>, as well as total hot water storage requirements and estimated savings percentages from DEER2005</w:t>
      </w:r>
      <w:r w:rsidR="00E34BF3" w:rsidRPr="00E34BF3">
        <w:rPr>
          <w:sz w:val="20"/>
          <w:szCs w:val="20"/>
        </w:rPr>
        <w:fldChar w:fldCharType="begin"/>
      </w:r>
      <w:r w:rsidR="00E34BF3" w:rsidRPr="00E34BF3">
        <w:rPr>
          <w:sz w:val="20"/>
          <w:szCs w:val="20"/>
        </w:rPr>
        <w:instrText xml:space="preserve"> XE "DEER2005" </w:instrText>
      </w:r>
      <w:r w:rsidR="00E34BF3" w:rsidRPr="00E34BF3">
        <w:rPr>
          <w:sz w:val="20"/>
          <w:szCs w:val="20"/>
        </w:rPr>
        <w:fldChar w:fldCharType="end"/>
      </w:r>
      <w:r w:rsidR="00E34BF3" w:rsidRPr="00E34BF3">
        <w:rPr>
          <w:sz w:val="20"/>
          <w:szCs w:val="20"/>
          <w:vertAlign w:val="superscript"/>
        </w:rPr>
        <w:endnoteReference w:id="5"/>
      </w:r>
      <w:r w:rsidR="00E34BF3" w:rsidRPr="00E34BF3">
        <w:rPr>
          <w:sz w:val="20"/>
          <w:szCs w:val="20"/>
        </w:rPr>
        <w:t>, to calculate the savings. The savings percentages have not been updated in subsequent versions of DEER. The DEER data used in the calculations is tabulated below:</w:t>
      </w:r>
    </w:p>
    <w:p w14:paraId="212C5779" w14:textId="77777777" w:rsidR="000D4886" w:rsidRDefault="000D4886" w:rsidP="00E34BF3">
      <w:pPr>
        <w:rPr>
          <w:rFonts w:cs="Arial"/>
          <w:b/>
          <w:i/>
          <w:szCs w:val="22"/>
        </w:rPr>
      </w:pPr>
    </w:p>
    <w:p w14:paraId="306C3E8E" w14:textId="5FC53F9C" w:rsidR="00E34BF3" w:rsidRPr="000D4886" w:rsidRDefault="000D4886" w:rsidP="00E34BF3">
      <w:pPr>
        <w:rPr>
          <w:rFonts w:cs="Arial"/>
          <w:b/>
          <w:i/>
          <w:szCs w:val="22"/>
        </w:rPr>
      </w:pPr>
      <w:r w:rsidRPr="000D4886">
        <w:rPr>
          <w:rFonts w:cs="Arial"/>
          <w:b/>
          <w:i/>
          <w:szCs w:val="22"/>
        </w:rPr>
        <w:t xml:space="preserve">Table 2 DEER Use and Technology Type </w:t>
      </w:r>
      <w:r w:rsidR="00E34BF3" w:rsidRPr="000D4886">
        <w:rPr>
          <w:rFonts w:cs="Arial"/>
          <w:b/>
          <w:i/>
          <w:szCs w:val="22"/>
        </w:rPr>
        <w:t>HA47</w:t>
      </w:r>
    </w:p>
    <w:p w14:paraId="43A8A94C" w14:textId="2BFBB5C1" w:rsidR="00E34BF3" w:rsidRPr="002A2406" w:rsidRDefault="00E34BF3" w:rsidP="00E34BF3">
      <w:pPr>
        <w:rPr>
          <w:rFonts w:cs="Arial"/>
          <w:b/>
          <w:i/>
          <w:sz w:val="28"/>
          <w:szCs w:val="28"/>
        </w:rPr>
      </w:pPr>
      <w:r>
        <w:rPr>
          <w:noProof/>
          <w:szCs w:val="28"/>
        </w:rPr>
        <w:drawing>
          <wp:inline distT="0" distB="0" distL="0" distR="0" wp14:anchorId="10087B3B" wp14:editId="66858993">
            <wp:extent cx="5880100" cy="8128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80100" cy="812800"/>
                    </a:xfrm>
                    <a:prstGeom prst="rect">
                      <a:avLst/>
                    </a:prstGeom>
                    <a:noFill/>
                    <a:ln>
                      <a:noFill/>
                    </a:ln>
                  </pic:spPr>
                </pic:pic>
              </a:graphicData>
            </a:graphic>
          </wp:inline>
        </w:drawing>
      </w:r>
    </w:p>
    <w:p w14:paraId="3873AF0A" w14:textId="77777777" w:rsidR="00E34BF3" w:rsidRDefault="00E34BF3" w:rsidP="00E34BF3">
      <w:pPr>
        <w:autoSpaceDE w:val="0"/>
        <w:autoSpaceDN w:val="0"/>
        <w:adjustRightInd w:val="0"/>
        <w:rPr>
          <w:rFonts w:cs="Arial"/>
          <w:szCs w:val="22"/>
        </w:rPr>
      </w:pPr>
    </w:p>
    <w:p w14:paraId="393A0AD6" w14:textId="77777777" w:rsidR="00BA7D18" w:rsidRDefault="00BA7D18" w:rsidP="009C5CA7">
      <w:pPr>
        <w:rPr>
          <w:b/>
        </w:rPr>
      </w:pPr>
    </w:p>
    <w:p w14:paraId="393A0AD7" w14:textId="59D0251B" w:rsidR="009C5CA7" w:rsidRPr="00E2244E" w:rsidRDefault="009C5CA7" w:rsidP="009C5CA7">
      <w:pPr>
        <w:rPr>
          <w:rFonts w:cs="Arial"/>
          <w:sz w:val="20"/>
          <w:szCs w:val="20"/>
        </w:rPr>
      </w:pPr>
      <w:r w:rsidRPr="00E2244E">
        <w:rPr>
          <w:rFonts w:cs="Arial"/>
          <w:b/>
          <w:sz w:val="20"/>
          <w:szCs w:val="20"/>
        </w:rPr>
        <w:t>Delta Wattage Assumption (ΔW):</w:t>
      </w:r>
      <w:r w:rsidR="00437BE1" w:rsidRPr="00E2244E">
        <w:rPr>
          <w:rFonts w:cs="Arial"/>
          <w:sz w:val="20"/>
          <w:szCs w:val="20"/>
        </w:rPr>
        <w:t xml:space="preserve"> </w:t>
      </w:r>
      <w:r w:rsidR="00E2244E" w:rsidRPr="00E2244E">
        <w:rPr>
          <w:rFonts w:cs="Arial"/>
          <w:i/>
          <w:sz w:val="20"/>
          <w:szCs w:val="20"/>
        </w:rPr>
        <w:t>See section 2.1 f</w:t>
      </w:r>
      <w:r w:rsidR="000D4886">
        <w:rPr>
          <w:rFonts w:cs="Arial"/>
          <w:i/>
          <w:sz w:val="20"/>
          <w:szCs w:val="20"/>
        </w:rPr>
        <w:t>o</w:t>
      </w:r>
      <w:r w:rsidR="00E2244E" w:rsidRPr="00E2244E">
        <w:rPr>
          <w:rFonts w:cs="Arial"/>
          <w:i/>
          <w:sz w:val="20"/>
          <w:szCs w:val="20"/>
        </w:rPr>
        <w:t>r Electric Savings Estimations and calculations</w:t>
      </w:r>
    </w:p>
    <w:p w14:paraId="393A0AD8" w14:textId="0A1BA649" w:rsidR="009C5CA7" w:rsidRPr="00E2244E" w:rsidRDefault="008E5E12" w:rsidP="009C5CA7">
      <w:pPr>
        <w:rPr>
          <w:rFonts w:cs="Arial"/>
          <w:b/>
          <w:sz w:val="20"/>
          <w:szCs w:val="20"/>
        </w:rPr>
      </w:pPr>
      <w:r w:rsidRPr="00E2244E">
        <w:rPr>
          <w:rStyle w:val="Strong"/>
        </w:rPr>
        <w:t xml:space="preserve">EUL </w:t>
      </w:r>
      <w:r w:rsidR="00A51808" w:rsidRPr="00E2244E">
        <w:rPr>
          <w:rStyle w:val="Strong"/>
        </w:rPr>
        <w:t>Electric Savings</w:t>
      </w:r>
      <w:r w:rsidR="00A51808" w:rsidRPr="00E2244E">
        <w:rPr>
          <w:rFonts w:cs="Arial"/>
          <w:sz w:val="20"/>
          <w:szCs w:val="20"/>
        </w:rPr>
        <w:t xml:space="preserve"> </w:t>
      </w:r>
      <w:r w:rsidR="00A51808" w:rsidRPr="00E2244E">
        <w:rPr>
          <w:rFonts w:cs="Arial"/>
          <w:b/>
          <w:sz w:val="20"/>
          <w:szCs w:val="20"/>
        </w:rPr>
        <w:t>(ΔW):</w:t>
      </w:r>
      <w:r w:rsidR="00437BE1" w:rsidRPr="00E2244E">
        <w:rPr>
          <w:rFonts w:cs="Arial"/>
          <w:b/>
          <w:sz w:val="20"/>
          <w:szCs w:val="20"/>
        </w:rPr>
        <w:t xml:space="preserve"> </w:t>
      </w:r>
      <w:r w:rsidR="00A51808" w:rsidRPr="00E2244E">
        <w:rPr>
          <w:rFonts w:cs="Arial"/>
          <w:b/>
          <w:sz w:val="20"/>
          <w:szCs w:val="20"/>
        </w:rPr>
        <w:t xml:space="preserve">            DEER </w:t>
      </w:r>
      <w:r w:rsidR="00E02080">
        <w:rPr>
          <w:rFonts w:cs="Arial"/>
          <w:b/>
          <w:sz w:val="20"/>
          <w:szCs w:val="20"/>
        </w:rPr>
        <w:t>2014</w:t>
      </w:r>
    </w:p>
    <w:p w14:paraId="393A0AD9" w14:textId="6AF24AB3" w:rsidR="00BA7D18" w:rsidRPr="00E2244E" w:rsidRDefault="00BA7D18" w:rsidP="00BA7D18">
      <w:pPr>
        <w:numPr>
          <w:ilvl w:val="0"/>
          <w:numId w:val="11"/>
        </w:numPr>
        <w:rPr>
          <w:rFonts w:cs="Arial"/>
          <w:sz w:val="20"/>
          <w:szCs w:val="20"/>
        </w:rPr>
      </w:pPr>
      <w:r w:rsidRPr="00E2244E">
        <w:rPr>
          <w:rFonts w:cs="Arial"/>
          <w:sz w:val="20"/>
          <w:szCs w:val="20"/>
        </w:rPr>
        <w:t xml:space="preserve">The </w:t>
      </w:r>
      <w:r w:rsidR="008E5E12" w:rsidRPr="00E2244E">
        <w:rPr>
          <w:rFonts w:cs="Arial"/>
          <w:sz w:val="20"/>
          <w:szCs w:val="20"/>
        </w:rPr>
        <w:t xml:space="preserve">EUL </w:t>
      </w:r>
      <w:r w:rsidRPr="00E2244E">
        <w:rPr>
          <w:rFonts w:cs="Arial"/>
          <w:sz w:val="20"/>
          <w:szCs w:val="20"/>
        </w:rPr>
        <w:t>electric savings were downloaded from DEER</w:t>
      </w:r>
      <w:r w:rsidR="00E2244E" w:rsidRPr="00E2244E">
        <w:rPr>
          <w:rFonts w:cs="Arial"/>
          <w:sz w:val="20"/>
          <w:szCs w:val="20"/>
        </w:rPr>
        <w:t>2005 then modified for residential building types</w:t>
      </w:r>
      <w:r w:rsidRPr="00E2244E">
        <w:rPr>
          <w:rFonts w:cs="Arial"/>
          <w:sz w:val="20"/>
          <w:szCs w:val="20"/>
        </w:rPr>
        <w:t xml:space="preserve"> directly, they match the intended measures</w:t>
      </w:r>
      <w:r w:rsidR="00A172E6" w:rsidRPr="00E2244E">
        <w:rPr>
          <w:rFonts w:cs="Arial"/>
          <w:sz w:val="20"/>
          <w:szCs w:val="20"/>
        </w:rPr>
        <w:t>.</w:t>
      </w:r>
    </w:p>
    <w:p w14:paraId="393A0ADD" w14:textId="318F0C40" w:rsidR="00A51808" w:rsidRPr="00BA7D18" w:rsidRDefault="00A51808" w:rsidP="00E2244E">
      <w:pPr>
        <w:ind w:left="1080"/>
        <w:rPr>
          <w:rFonts w:cs="Arial"/>
          <w:sz w:val="20"/>
          <w:szCs w:val="20"/>
          <w:highlight w:val="yellow"/>
        </w:rPr>
      </w:pPr>
    </w:p>
    <w:p w14:paraId="393A0BA7" w14:textId="77777777" w:rsidR="008E5E12" w:rsidRDefault="008E5E12" w:rsidP="00175673"/>
    <w:p w14:paraId="393A0BA9" w14:textId="7B229C5E" w:rsidR="00765936" w:rsidRPr="00E02080" w:rsidRDefault="00175673" w:rsidP="00765936">
      <w:pPr>
        <w:rPr>
          <w:rFonts w:cs="Arial"/>
          <w:sz w:val="20"/>
          <w:szCs w:val="20"/>
        </w:rPr>
      </w:pPr>
      <w:r w:rsidRPr="008F12D4">
        <w:rPr>
          <w:b/>
        </w:rPr>
        <w:t>Hours of Operation</w:t>
      </w:r>
      <w:r w:rsidRPr="00E02080">
        <w:rPr>
          <w:sz w:val="20"/>
          <w:szCs w:val="20"/>
        </w:rPr>
        <w:t>:</w:t>
      </w:r>
      <w:r w:rsidR="00E02080" w:rsidRPr="00E02080">
        <w:rPr>
          <w:sz w:val="20"/>
          <w:szCs w:val="20"/>
        </w:rPr>
        <w:t xml:space="preserve"> Electric Water Heaters only operate as hot water is called or the tank temperature is lowered, therefore, there is no standby loss such as with gas water heaters, </w:t>
      </w:r>
      <w:proofErr w:type="gramStart"/>
      <w:r w:rsidR="00E02080" w:rsidRPr="00E02080">
        <w:rPr>
          <w:sz w:val="20"/>
          <w:szCs w:val="20"/>
        </w:rPr>
        <w:t>the</w:t>
      </w:r>
      <w:proofErr w:type="gramEnd"/>
      <w:r w:rsidR="00E02080" w:rsidRPr="00E02080">
        <w:rPr>
          <w:sz w:val="20"/>
          <w:szCs w:val="20"/>
        </w:rPr>
        <w:t xml:space="preserve"> use is estimated to be less than 24 hours per day</w:t>
      </w:r>
      <w:r w:rsidR="00E02080">
        <w:rPr>
          <w:sz w:val="20"/>
          <w:szCs w:val="20"/>
        </w:rPr>
        <w:t>.</w:t>
      </w:r>
    </w:p>
    <w:p w14:paraId="1B08B607" w14:textId="77777777" w:rsidR="00E02080" w:rsidRDefault="00E02080" w:rsidP="009C5CA7">
      <w:pPr>
        <w:rPr>
          <w:rFonts w:cs="Arial"/>
          <w:b/>
          <w:sz w:val="20"/>
          <w:szCs w:val="20"/>
        </w:rPr>
      </w:pPr>
    </w:p>
    <w:p w14:paraId="393A0BD5" w14:textId="77777777" w:rsidR="007931BC" w:rsidRPr="00E02080" w:rsidRDefault="000E132D" w:rsidP="009C5CA7">
      <w:pPr>
        <w:rPr>
          <w:rFonts w:cs="Arial"/>
          <w:b/>
          <w:szCs w:val="22"/>
        </w:rPr>
      </w:pPr>
      <w:r w:rsidRPr="00E02080">
        <w:rPr>
          <w:rFonts w:cs="Arial"/>
          <w:b/>
          <w:szCs w:val="22"/>
        </w:rPr>
        <w:t>Base Case Costs and Measure Case Costs</w:t>
      </w:r>
    </w:p>
    <w:p w14:paraId="393A0BD6" w14:textId="77777777" w:rsidR="000E132D" w:rsidRDefault="000E132D" w:rsidP="009C5CA7">
      <w:pPr>
        <w:rPr>
          <w:rFonts w:cs="Arial"/>
          <w:b/>
          <w:sz w:val="20"/>
          <w:szCs w:val="20"/>
        </w:rPr>
      </w:pPr>
    </w:p>
    <w:p w14:paraId="393A0BD7" w14:textId="18FFA943" w:rsidR="000E132D" w:rsidRDefault="000E132D" w:rsidP="009C5CA7">
      <w:pPr>
        <w:rPr>
          <w:rFonts w:cs="Arial"/>
          <w:b/>
          <w:sz w:val="20"/>
          <w:szCs w:val="20"/>
        </w:rPr>
      </w:pPr>
      <w:r>
        <w:rPr>
          <w:rFonts w:cs="Arial"/>
          <w:b/>
          <w:sz w:val="20"/>
          <w:szCs w:val="20"/>
        </w:rPr>
        <w:t>Costs</w:t>
      </w:r>
      <w:r>
        <w:rPr>
          <w:rFonts w:cs="Arial"/>
          <w:b/>
          <w:sz w:val="20"/>
          <w:szCs w:val="20"/>
        </w:rPr>
        <w:tab/>
      </w:r>
      <w:r w:rsidRPr="00BA7D18">
        <w:rPr>
          <w:rFonts w:cs="Arial"/>
          <w:b/>
          <w:sz w:val="20"/>
          <w:szCs w:val="20"/>
        </w:rPr>
        <w:t xml:space="preserve">DEER </w:t>
      </w:r>
      <w:r w:rsidR="00E02080">
        <w:rPr>
          <w:rFonts w:cs="Arial"/>
          <w:b/>
          <w:sz w:val="20"/>
          <w:szCs w:val="20"/>
        </w:rPr>
        <w:t>2014</w:t>
      </w:r>
    </w:p>
    <w:p w14:paraId="393A0BD8" w14:textId="6ADE44E5" w:rsidR="000E132D" w:rsidRPr="00E02080" w:rsidRDefault="000E132D" w:rsidP="000E132D">
      <w:pPr>
        <w:numPr>
          <w:ilvl w:val="0"/>
          <w:numId w:val="11"/>
        </w:numPr>
        <w:rPr>
          <w:rFonts w:cs="Arial"/>
          <w:sz w:val="20"/>
          <w:szCs w:val="20"/>
        </w:rPr>
      </w:pPr>
      <w:r w:rsidRPr="00E02080">
        <w:rPr>
          <w:rFonts w:cs="Arial"/>
          <w:sz w:val="20"/>
          <w:szCs w:val="20"/>
        </w:rPr>
        <w:t>The</w:t>
      </w:r>
      <w:r w:rsidR="00E02080">
        <w:rPr>
          <w:rFonts w:cs="Arial"/>
          <w:sz w:val="20"/>
          <w:szCs w:val="20"/>
        </w:rPr>
        <w:t xml:space="preserve"> Base Case and Measure Case</w:t>
      </w:r>
      <w:r w:rsidRPr="00E02080">
        <w:rPr>
          <w:rFonts w:cs="Arial"/>
          <w:sz w:val="20"/>
          <w:szCs w:val="20"/>
        </w:rPr>
        <w:t xml:space="preserve"> Costs were downloaded from DEER </w:t>
      </w:r>
      <w:r w:rsidR="00183C8E" w:rsidRPr="00E02080">
        <w:rPr>
          <w:rFonts w:cs="Arial"/>
          <w:sz w:val="20"/>
          <w:szCs w:val="20"/>
        </w:rPr>
        <w:t>directly;</w:t>
      </w:r>
      <w:r w:rsidRPr="00E02080">
        <w:rPr>
          <w:rFonts w:cs="Arial"/>
          <w:sz w:val="20"/>
          <w:szCs w:val="20"/>
        </w:rPr>
        <w:t xml:space="preserve"> they match the intended measures for climate zones and building types and</w:t>
      </w:r>
      <w:r w:rsidR="00020042" w:rsidRPr="00E02080">
        <w:rPr>
          <w:rFonts w:cs="Arial"/>
          <w:sz w:val="20"/>
          <w:szCs w:val="20"/>
        </w:rPr>
        <w:t xml:space="preserve"> vintages</w:t>
      </w:r>
      <w:r w:rsidRPr="00E02080">
        <w:rPr>
          <w:rFonts w:cs="Arial"/>
          <w:sz w:val="20"/>
          <w:szCs w:val="20"/>
        </w:rPr>
        <w:t>.</w:t>
      </w:r>
    </w:p>
    <w:p w14:paraId="58E24006" w14:textId="77777777" w:rsidR="00E02080" w:rsidRDefault="00E02080" w:rsidP="00E02080">
      <w:pPr>
        <w:rPr>
          <w:rFonts w:cs="Arial"/>
          <w:b/>
          <w:szCs w:val="22"/>
        </w:rPr>
      </w:pPr>
    </w:p>
    <w:p w14:paraId="393A0BDC" w14:textId="631DE553" w:rsidR="000E132D" w:rsidRPr="00E02080" w:rsidRDefault="00E02080" w:rsidP="00E02080">
      <w:pPr>
        <w:rPr>
          <w:rFonts w:cs="Arial"/>
          <w:b/>
          <w:szCs w:val="22"/>
          <w:highlight w:val="yellow"/>
        </w:rPr>
      </w:pPr>
      <w:r w:rsidRPr="00E02080">
        <w:rPr>
          <w:rFonts w:cs="Arial"/>
          <w:b/>
          <w:szCs w:val="22"/>
        </w:rPr>
        <w:t>Table 3 Base Cast and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07"/>
        <w:gridCol w:w="1161"/>
      </w:tblGrid>
      <w:tr w:rsidR="000E132D" w:rsidRPr="00783DAC" w14:paraId="393A0BE3" w14:textId="77777777" w:rsidTr="00783DAC">
        <w:tc>
          <w:tcPr>
            <w:tcW w:w="1016" w:type="dxa"/>
            <w:shd w:val="clear" w:color="auto" w:fill="auto"/>
          </w:tcPr>
          <w:p w14:paraId="393A0BDD" w14:textId="77777777" w:rsidR="000E132D" w:rsidRPr="00783DAC" w:rsidRDefault="000E132D" w:rsidP="00ED20C9">
            <w:pPr>
              <w:rPr>
                <w:rFonts w:cs="Arial"/>
                <w:b/>
                <w:sz w:val="20"/>
                <w:szCs w:val="20"/>
              </w:rPr>
            </w:pPr>
          </w:p>
        </w:tc>
        <w:tc>
          <w:tcPr>
            <w:tcW w:w="1072" w:type="dxa"/>
            <w:shd w:val="clear" w:color="auto" w:fill="auto"/>
          </w:tcPr>
          <w:p w14:paraId="393A0BDE" w14:textId="77777777" w:rsidR="000E132D" w:rsidRPr="00783DAC" w:rsidRDefault="000E132D" w:rsidP="00ED20C9">
            <w:pPr>
              <w:rPr>
                <w:rFonts w:cs="Arial"/>
                <w:b/>
                <w:sz w:val="20"/>
                <w:szCs w:val="20"/>
              </w:rPr>
            </w:pPr>
          </w:p>
        </w:tc>
        <w:tc>
          <w:tcPr>
            <w:tcW w:w="939" w:type="dxa"/>
            <w:shd w:val="clear" w:color="auto" w:fill="auto"/>
          </w:tcPr>
          <w:p w14:paraId="393A0BDF" w14:textId="77777777" w:rsidR="000E132D" w:rsidRPr="00783DAC" w:rsidRDefault="000E132D" w:rsidP="00ED20C9">
            <w:pPr>
              <w:rPr>
                <w:rFonts w:cs="Arial"/>
                <w:b/>
                <w:sz w:val="20"/>
                <w:szCs w:val="20"/>
              </w:rPr>
            </w:pPr>
          </w:p>
        </w:tc>
        <w:tc>
          <w:tcPr>
            <w:tcW w:w="4281" w:type="dxa"/>
            <w:gridSpan w:val="3"/>
            <w:shd w:val="clear" w:color="auto" w:fill="auto"/>
          </w:tcPr>
          <w:p w14:paraId="393A0BE0" w14:textId="77777777" w:rsidR="000E132D" w:rsidRPr="00783DAC" w:rsidRDefault="000E132D" w:rsidP="00783DAC">
            <w:pPr>
              <w:jc w:val="center"/>
              <w:rPr>
                <w:rFonts w:cs="Arial"/>
                <w:b/>
                <w:sz w:val="20"/>
                <w:szCs w:val="20"/>
              </w:rPr>
            </w:pPr>
            <w:r w:rsidRPr="00783DAC">
              <w:rPr>
                <w:rFonts w:cs="Arial"/>
                <w:b/>
                <w:sz w:val="20"/>
                <w:szCs w:val="20"/>
              </w:rPr>
              <w:t>Costs ($)</w:t>
            </w:r>
          </w:p>
        </w:tc>
        <w:tc>
          <w:tcPr>
            <w:tcW w:w="1107" w:type="dxa"/>
            <w:shd w:val="clear" w:color="auto" w:fill="auto"/>
          </w:tcPr>
          <w:p w14:paraId="393A0BE1" w14:textId="77777777" w:rsidR="000E132D" w:rsidRPr="00783DAC" w:rsidRDefault="000E132D" w:rsidP="00ED20C9">
            <w:pPr>
              <w:rPr>
                <w:rFonts w:cs="Arial"/>
                <w:b/>
                <w:sz w:val="20"/>
                <w:szCs w:val="20"/>
              </w:rPr>
            </w:pPr>
          </w:p>
        </w:tc>
        <w:tc>
          <w:tcPr>
            <w:tcW w:w="0" w:type="auto"/>
            <w:shd w:val="clear" w:color="auto" w:fill="auto"/>
          </w:tcPr>
          <w:p w14:paraId="393A0BE2" w14:textId="77777777" w:rsidR="000E132D" w:rsidRPr="00783DAC" w:rsidRDefault="000E132D" w:rsidP="00ED20C9">
            <w:pPr>
              <w:rPr>
                <w:rFonts w:cs="Arial"/>
                <w:b/>
                <w:sz w:val="20"/>
                <w:szCs w:val="20"/>
              </w:rPr>
            </w:pPr>
          </w:p>
        </w:tc>
      </w:tr>
      <w:tr w:rsidR="000E132D" w:rsidRPr="00783DAC" w14:paraId="393A0BEC" w14:textId="77777777" w:rsidTr="00783DAC">
        <w:tc>
          <w:tcPr>
            <w:tcW w:w="1016" w:type="dxa"/>
            <w:shd w:val="clear" w:color="auto" w:fill="auto"/>
          </w:tcPr>
          <w:p w14:paraId="393A0BE4" w14:textId="77777777" w:rsidR="000E132D" w:rsidRPr="00783DAC" w:rsidRDefault="000E132D" w:rsidP="00ED20C9">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1072" w:type="dxa"/>
            <w:shd w:val="clear" w:color="auto" w:fill="auto"/>
          </w:tcPr>
          <w:p w14:paraId="393A0BE5" w14:textId="77777777" w:rsidR="000E132D" w:rsidRPr="00783DAC" w:rsidRDefault="009003FE" w:rsidP="00ED20C9">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939" w:type="dxa"/>
            <w:shd w:val="clear" w:color="auto" w:fill="auto"/>
          </w:tcPr>
          <w:p w14:paraId="393A0BE6" w14:textId="77777777" w:rsidR="000E132D" w:rsidRPr="00783DAC" w:rsidRDefault="000E132D" w:rsidP="00ED20C9">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401" w:type="dxa"/>
            <w:shd w:val="clear" w:color="auto" w:fill="auto"/>
          </w:tcPr>
          <w:p w14:paraId="393A0BE7" w14:textId="77777777" w:rsidR="000E132D" w:rsidRPr="00783DAC" w:rsidRDefault="000E132D" w:rsidP="00ED20C9">
            <w:pPr>
              <w:rPr>
                <w:rFonts w:cs="Arial"/>
                <w:b/>
                <w:sz w:val="20"/>
                <w:szCs w:val="20"/>
              </w:rPr>
            </w:pPr>
            <w:r w:rsidRPr="00783DAC">
              <w:rPr>
                <w:rFonts w:cs="Arial"/>
                <w:b/>
                <w:sz w:val="20"/>
                <w:szCs w:val="20"/>
              </w:rPr>
              <w:t>Base Case</w:t>
            </w:r>
          </w:p>
        </w:tc>
        <w:tc>
          <w:tcPr>
            <w:tcW w:w="1620" w:type="dxa"/>
            <w:shd w:val="clear" w:color="auto" w:fill="auto"/>
          </w:tcPr>
          <w:p w14:paraId="393A0BE8" w14:textId="77777777" w:rsidR="000E132D" w:rsidRPr="00783DAC" w:rsidRDefault="000E132D" w:rsidP="00ED20C9">
            <w:pPr>
              <w:rPr>
                <w:rFonts w:cs="Arial"/>
                <w:b/>
                <w:sz w:val="20"/>
                <w:szCs w:val="20"/>
              </w:rPr>
            </w:pPr>
            <w:r w:rsidRPr="00783DAC">
              <w:rPr>
                <w:rFonts w:cs="Arial"/>
                <w:b/>
                <w:sz w:val="20"/>
                <w:szCs w:val="20"/>
              </w:rPr>
              <w:t>Measure Case</w:t>
            </w:r>
          </w:p>
        </w:tc>
        <w:tc>
          <w:tcPr>
            <w:tcW w:w="1260" w:type="dxa"/>
            <w:shd w:val="clear" w:color="auto" w:fill="auto"/>
          </w:tcPr>
          <w:p w14:paraId="393A0BE9" w14:textId="77777777" w:rsidR="000E132D" w:rsidRPr="00783DAC" w:rsidRDefault="000E132D" w:rsidP="00ED20C9">
            <w:pPr>
              <w:rPr>
                <w:rFonts w:cs="Arial"/>
                <w:b/>
                <w:sz w:val="20"/>
                <w:szCs w:val="20"/>
              </w:rPr>
            </w:pPr>
            <w:r w:rsidRPr="00783DAC">
              <w:rPr>
                <w:rFonts w:cs="Arial"/>
                <w:b/>
                <w:sz w:val="20"/>
                <w:szCs w:val="20"/>
              </w:rPr>
              <w:t xml:space="preserve">IMC </w:t>
            </w:r>
          </w:p>
        </w:tc>
        <w:tc>
          <w:tcPr>
            <w:tcW w:w="1107" w:type="dxa"/>
            <w:shd w:val="clear" w:color="auto" w:fill="auto"/>
          </w:tcPr>
          <w:p w14:paraId="393A0BEA" w14:textId="77777777" w:rsidR="000E132D" w:rsidRPr="00783DAC" w:rsidRDefault="000E132D" w:rsidP="00ED20C9">
            <w:pPr>
              <w:rPr>
                <w:rFonts w:cs="Arial"/>
                <w:b/>
                <w:sz w:val="20"/>
                <w:szCs w:val="20"/>
              </w:rPr>
            </w:pPr>
            <w:r w:rsidRPr="00783DAC">
              <w:rPr>
                <w:rFonts w:cs="Arial"/>
                <w:b/>
                <w:sz w:val="20"/>
                <w:szCs w:val="20"/>
              </w:rPr>
              <w:t>DEER Version</w:t>
            </w:r>
          </w:p>
        </w:tc>
        <w:tc>
          <w:tcPr>
            <w:tcW w:w="0" w:type="auto"/>
            <w:shd w:val="clear" w:color="auto" w:fill="auto"/>
          </w:tcPr>
          <w:p w14:paraId="393A0BEB" w14:textId="77777777" w:rsidR="000E132D" w:rsidRPr="00783DAC" w:rsidRDefault="000E132D" w:rsidP="00ED20C9">
            <w:pPr>
              <w:rPr>
                <w:rFonts w:cs="Arial"/>
                <w:b/>
                <w:sz w:val="20"/>
                <w:szCs w:val="20"/>
              </w:rPr>
            </w:pPr>
            <w:r w:rsidRPr="00783DAC">
              <w:rPr>
                <w:rFonts w:cs="Arial"/>
                <w:b/>
                <w:sz w:val="20"/>
                <w:szCs w:val="20"/>
              </w:rPr>
              <w:t>Impact IDs</w:t>
            </w:r>
          </w:p>
        </w:tc>
      </w:tr>
      <w:tr w:rsidR="000E132D" w:rsidRPr="00783DAC" w14:paraId="393A0BF5" w14:textId="77777777" w:rsidTr="00783DAC">
        <w:tc>
          <w:tcPr>
            <w:tcW w:w="1016" w:type="dxa"/>
            <w:shd w:val="clear" w:color="auto" w:fill="auto"/>
          </w:tcPr>
          <w:p w14:paraId="393A0BED" w14:textId="3AA88C71" w:rsidR="000E132D" w:rsidRPr="00783DAC" w:rsidRDefault="00E02080" w:rsidP="00ED20C9">
            <w:pPr>
              <w:rPr>
                <w:rFonts w:cs="Arial"/>
                <w:b/>
                <w:sz w:val="20"/>
                <w:szCs w:val="20"/>
              </w:rPr>
            </w:pPr>
            <w:r>
              <w:rPr>
                <w:rFonts w:cs="Arial"/>
                <w:b/>
                <w:sz w:val="20"/>
                <w:szCs w:val="20"/>
              </w:rPr>
              <w:t>Any</w:t>
            </w:r>
          </w:p>
        </w:tc>
        <w:tc>
          <w:tcPr>
            <w:tcW w:w="1072" w:type="dxa"/>
            <w:shd w:val="clear" w:color="auto" w:fill="auto"/>
          </w:tcPr>
          <w:p w14:paraId="393A0BEE" w14:textId="6F2098E6" w:rsidR="000E132D" w:rsidRPr="00783DAC" w:rsidRDefault="00E02080" w:rsidP="00ED20C9">
            <w:pPr>
              <w:rPr>
                <w:rFonts w:cs="Arial"/>
                <w:b/>
                <w:sz w:val="20"/>
                <w:szCs w:val="20"/>
              </w:rPr>
            </w:pPr>
            <w:r>
              <w:rPr>
                <w:rFonts w:cs="Arial"/>
                <w:b/>
                <w:sz w:val="20"/>
                <w:szCs w:val="20"/>
              </w:rPr>
              <w:t>Any</w:t>
            </w:r>
          </w:p>
        </w:tc>
        <w:tc>
          <w:tcPr>
            <w:tcW w:w="939" w:type="dxa"/>
            <w:shd w:val="clear" w:color="auto" w:fill="auto"/>
          </w:tcPr>
          <w:p w14:paraId="393A0BEF" w14:textId="5096A531" w:rsidR="000E132D" w:rsidRPr="00783DAC" w:rsidRDefault="00E02080" w:rsidP="00ED20C9">
            <w:pPr>
              <w:rPr>
                <w:rFonts w:cs="Arial"/>
                <w:b/>
                <w:sz w:val="20"/>
                <w:szCs w:val="20"/>
              </w:rPr>
            </w:pPr>
            <w:r>
              <w:rPr>
                <w:rFonts w:cs="Arial"/>
                <w:b/>
                <w:sz w:val="20"/>
                <w:szCs w:val="20"/>
              </w:rPr>
              <w:t>Any</w:t>
            </w:r>
          </w:p>
        </w:tc>
        <w:tc>
          <w:tcPr>
            <w:tcW w:w="1401" w:type="dxa"/>
            <w:shd w:val="clear" w:color="auto" w:fill="auto"/>
          </w:tcPr>
          <w:p w14:paraId="393A0BF0" w14:textId="3E4C2989" w:rsidR="000E132D" w:rsidRPr="00783DAC" w:rsidRDefault="00E02080" w:rsidP="00ED20C9">
            <w:pPr>
              <w:rPr>
                <w:rFonts w:cs="Arial"/>
                <w:b/>
                <w:sz w:val="20"/>
                <w:szCs w:val="20"/>
              </w:rPr>
            </w:pPr>
            <w:r>
              <w:rPr>
                <w:rFonts w:cs="Arial"/>
                <w:b/>
                <w:sz w:val="20"/>
                <w:szCs w:val="20"/>
              </w:rPr>
              <w:t>$246.95</w:t>
            </w:r>
          </w:p>
        </w:tc>
        <w:tc>
          <w:tcPr>
            <w:tcW w:w="1620" w:type="dxa"/>
            <w:shd w:val="clear" w:color="auto" w:fill="auto"/>
          </w:tcPr>
          <w:p w14:paraId="393A0BF1" w14:textId="0AE2335B" w:rsidR="000E132D" w:rsidRPr="00783DAC" w:rsidRDefault="00E02080" w:rsidP="00ED20C9">
            <w:pPr>
              <w:rPr>
                <w:rFonts w:cs="Arial"/>
                <w:b/>
                <w:sz w:val="20"/>
                <w:szCs w:val="20"/>
              </w:rPr>
            </w:pPr>
            <w:r>
              <w:rPr>
                <w:rFonts w:cs="Arial"/>
                <w:b/>
                <w:sz w:val="20"/>
                <w:szCs w:val="20"/>
              </w:rPr>
              <w:t>$1513.64</w:t>
            </w:r>
          </w:p>
        </w:tc>
        <w:tc>
          <w:tcPr>
            <w:tcW w:w="1260" w:type="dxa"/>
            <w:shd w:val="clear" w:color="auto" w:fill="auto"/>
          </w:tcPr>
          <w:p w14:paraId="393A0BF2" w14:textId="22D8E195" w:rsidR="000E132D" w:rsidRPr="00783DAC" w:rsidRDefault="00E02080" w:rsidP="00ED20C9">
            <w:pPr>
              <w:rPr>
                <w:rFonts w:cs="Arial"/>
                <w:b/>
                <w:sz w:val="20"/>
                <w:szCs w:val="20"/>
              </w:rPr>
            </w:pPr>
            <w:r>
              <w:rPr>
                <w:rFonts w:cs="Arial"/>
                <w:b/>
                <w:sz w:val="20"/>
                <w:szCs w:val="20"/>
              </w:rPr>
              <w:t>$1266.69</w:t>
            </w:r>
          </w:p>
        </w:tc>
        <w:tc>
          <w:tcPr>
            <w:tcW w:w="1107" w:type="dxa"/>
            <w:shd w:val="clear" w:color="auto" w:fill="auto"/>
          </w:tcPr>
          <w:p w14:paraId="393A0BF3" w14:textId="7552DB74" w:rsidR="000E132D" w:rsidRPr="00783DAC" w:rsidRDefault="00E02080" w:rsidP="00ED20C9">
            <w:pPr>
              <w:rPr>
                <w:rFonts w:cs="Arial"/>
                <w:b/>
                <w:sz w:val="20"/>
                <w:szCs w:val="20"/>
              </w:rPr>
            </w:pPr>
            <w:r>
              <w:rPr>
                <w:rFonts w:cs="Arial"/>
                <w:b/>
                <w:sz w:val="20"/>
                <w:szCs w:val="20"/>
              </w:rPr>
              <w:t>2011</w:t>
            </w:r>
          </w:p>
        </w:tc>
        <w:tc>
          <w:tcPr>
            <w:tcW w:w="0" w:type="auto"/>
            <w:shd w:val="clear" w:color="auto" w:fill="auto"/>
          </w:tcPr>
          <w:p w14:paraId="393A0BF4" w14:textId="06B9F88A" w:rsidR="000E132D" w:rsidRPr="00783DAC" w:rsidRDefault="00E02080" w:rsidP="00ED20C9">
            <w:pPr>
              <w:rPr>
                <w:rFonts w:cs="Arial"/>
                <w:b/>
                <w:sz w:val="20"/>
                <w:szCs w:val="20"/>
              </w:rPr>
            </w:pPr>
            <w:r>
              <w:rPr>
                <w:rFonts w:cs="Arial"/>
                <w:b/>
                <w:sz w:val="20"/>
                <w:szCs w:val="20"/>
              </w:rPr>
              <w:t>N/A</w:t>
            </w:r>
          </w:p>
        </w:tc>
      </w:tr>
    </w:tbl>
    <w:p w14:paraId="393A0C11" w14:textId="77777777" w:rsidR="000E132D" w:rsidRPr="008F48E1" w:rsidRDefault="000E132D" w:rsidP="009C5CA7">
      <w:pPr>
        <w:rPr>
          <w:rFonts w:cs="Arial"/>
          <w:b/>
          <w:sz w:val="20"/>
          <w:szCs w:val="20"/>
        </w:rPr>
      </w:pPr>
    </w:p>
    <w:p w14:paraId="5009332B" w14:textId="51613ACE" w:rsidR="006B3774" w:rsidRDefault="009C5CA7" w:rsidP="0019028B">
      <w:pPr>
        <w:rPr>
          <w:rFonts w:asciiTheme="minorHAnsi" w:eastAsiaTheme="minorHAnsi" w:hAnsiTheme="minorHAnsi" w:cstheme="minorBidi"/>
          <w:szCs w:val="22"/>
        </w:rPr>
      </w:pPr>
      <w:bookmarkStart w:id="49" w:name="Net_to_Gross"/>
      <w:r w:rsidRPr="00E02080">
        <w:rPr>
          <w:rFonts w:cs="Arial"/>
          <w:b/>
          <w:szCs w:val="22"/>
        </w:rPr>
        <w:t>Net-to-Gross</w:t>
      </w:r>
      <w:bookmarkEnd w:id="49"/>
      <w:r w:rsidRPr="00E02080">
        <w:rPr>
          <w:rFonts w:cs="Arial"/>
          <w:b/>
          <w:szCs w:val="22"/>
        </w:rPr>
        <w:t xml:space="preserve"> Assumption</w:t>
      </w:r>
      <w:r w:rsidRPr="008F48E1">
        <w:rPr>
          <w:rFonts w:cs="Arial"/>
          <w:b/>
          <w:sz w:val="20"/>
          <w:szCs w:val="20"/>
        </w:rPr>
        <w:t>:</w:t>
      </w:r>
      <w:r w:rsidR="00437BE1">
        <w:rPr>
          <w:rFonts w:cs="Arial"/>
          <w:sz w:val="20"/>
          <w:szCs w:val="20"/>
        </w:rPr>
        <w:t xml:space="preserve"> </w:t>
      </w:r>
      <w:r w:rsidR="0019028B">
        <w:rPr>
          <w:rFonts w:cs="Arial"/>
          <w:i/>
          <w:sz w:val="20"/>
          <w:szCs w:val="20"/>
        </w:rPr>
        <w:t xml:space="preserve">DEER 2014 list a residential default NTG for any EE measures not specifically listed.  For measures offered </w:t>
      </w:r>
      <w:r w:rsidR="00342BC0">
        <w:rPr>
          <w:rFonts w:cs="Arial"/>
          <w:i/>
          <w:sz w:val="20"/>
          <w:szCs w:val="20"/>
        </w:rPr>
        <w:t>less</w:t>
      </w:r>
      <w:r w:rsidR="0019028B">
        <w:rPr>
          <w:rFonts w:cs="Arial"/>
          <w:i/>
          <w:sz w:val="20"/>
          <w:szCs w:val="20"/>
        </w:rPr>
        <w:t xml:space="preserve"> than 2 years in a residential portfolio the value is 0.</w:t>
      </w:r>
      <w:r w:rsidR="00342BC0">
        <w:rPr>
          <w:rFonts w:cs="Arial"/>
          <w:i/>
          <w:sz w:val="20"/>
          <w:szCs w:val="20"/>
        </w:rPr>
        <w:t>70</w:t>
      </w:r>
      <w:r w:rsidR="0019028B">
        <w:rPr>
          <w:rFonts w:cs="Arial"/>
          <w:i/>
          <w:sz w:val="20"/>
          <w:szCs w:val="20"/>
        </w:rPr>
        <w:t>.</w:t>
      </w:r>
      <w:r w:rsidR="00342BC0">
        <w:rPr>
          <w:rFonts w:cs="Arial"/>
          <w:i/>
          <w:sz w:val="20"/>
          <w:szCs w:val="20"/>
        </w:rPr>
        <w:t xml:space="preserve">  For Residential Hard to Reach direct install measures, RES Default HTR di = 0.85.</w:t>
      </w:r>
    </w:p>
    <w:p w14:paraId="7E537CD4" w14:textId="77777777" w:rsidR="006B3774" w:rsidRDefault="006B3774" w:rsidP="006B3774">
      <w:pPr>
        <w:rPr>
          <w:rFonts w:asciiTheme="minorHAnsi" w:eastAsiaTheme="minorHAnsi" w:hAnsiTheme="minorHAnsi" w:cstheme="minorBidi"/>
          <w:szCs w:val="22"/>
        </w:rPr>
      </w:pPr>
    </w:p>
    <w:p w14:paraId="049BA242" w14:textId="3647718F" w:rsidR="00E02080" w:rsidRDefault="00E02080" w:rsidP="00E02080">
      <w:pPr>
        <w:rPr>
          <w:rFonts w:cs="Arial"/>
          <w:b/>
          <w:i/>
          <w:sz w:val="20"/>
          <w:szCs w:val="20"/>
        </w:rPr>
      </w:pPr>
      <w:r w:rsidRPr="00AE3863">
        <w:rPr>
          <w:rFonts w:cs="Arial"/>
          <w:b/>
          <w:i/>
          <w:sz w:val="20"/>
          <w:szCs w:val="20"/>
        </w:rPr>
        <w:t>The rebate</w:t>
      </w:r>
      <w:r>
        <w:rPr>
          <w:rFonts w:cs="Arial"/>
          <w:b/>
          <w:i/>
          <w:sz w:val="20"/>
          <w:szCs w:val="20"/>
        </w:rPr>
        <w:t xml:space="preserve"> for HA47</w:t>
      </w:r>
      <w:r w:rsidRPr="00AE3863">
        <w:rPr>
          <w:rFonts w:cs="Arial"/>
          <w:b/>
          <w:i/>
          <w:sz w:val="20"/>
          <w:szCs w:val="20"/>
        </w:rPr>
        <w:t xml:space="preserve"> is downstream, provided to the customer at the time of </w:t>
      </w:r>
      <w:proofErr w:type="gramStart"/>
      <w:r w:rsidRPr="00AE3863">
        <w:rPr>
          <w:rFonts w:cs="Arial"/>
          <w:b/>
          <w:i/>
          <w:sz w:val="20"/>
          <w:szCs w:val="20"/>
        </w:rPr>
        <w:t>sale  upon</w:t>
      </w:r>
      <w:proofErr w:type="gramEnd"/>
      <w:r w:rsidRPr="00AE3863">
        <w:rPr>
          <w:rFonts w:cs="Arial"/>
          <w:b/>
          <w:i/>
          <w:sz w:val="20"/>
          <w:szCs w:val="20"/>
        </w:rPr>
        <w:t xml:space="preserve"> receipt of application and invoice.  This is not</w:t>
      </w:r>
      <w:r w:rsidR="00342BC0">
        <w:rPr>
          <w:rFonts w:cs="Arial"/>
          <w:b/>
          <w:i/>
          <w:sz w:val="20"/>
          <w:szCs w:val="20"/>
        </w:rPr>
        <w:t xml:space="preserve"> </w:t>
      </w:r>
      <w:r w:rsidRPr="00AE3863">
        <w:rPr>
          <w:rFonts w:cs="Arial"/>
          <w:b/>
          <w:i/>
          <w:sz w:val="20"/>
          <w:szCs w:val="20"/>
        </w:rPr>
        <w:t xml:space="preserve">a </w:t>
      </w:r>
      <w:r w:rsidR="00342BC0">
        <w:rPr>
          <w:rFonts w:cs="Arial"/>
          <w:b/>
          <w:i/>
          <w:sz w:val="20"/>
          <w:szCs w:val="20"/>
        </w:rPr>
        <w:t xml:space="preserve">core </w:t>
      </w:r>
      <w:proofErr w:type="gramStart"/>
      <w:r w:rsidR="00342BC0">
        <w:rPr>
          <w:rFonts w:cs="Arial"/>
          <w:b/>
          <w:i/>
          <w:sz w:val="20"/>
          <w:szCs w:val="20"/>
        </w:rPr>
        <w:t>Direct</w:t>
      </w:r>
      <w:proofErr w:type="gramEnd"/>
      <w:r w:rsidR="00342BC0">
        <w:rPr>
          <w:rFonts w:cs="Arial"/>
          <w:b/>
          <w:i/>
          <w:sz w:val="20"/>
          <w:szCs w:val="20"/>
        </w:rPr>
        <w:t xml:space="preserve"> install program, however, there is a third party implementer that does direct install</w:t>
      </w:r>
      <w:r w:rsidRPr="00AE3863">
        <w:rPr>
          <w:rFonts w:cs="Arial"/>
          <w:b/>
          <w:i/>
          <w:sz w:val="20"/>
          <w:szCs w:val="20"/>
        </w:rPr>
        <w:t>.</w:t>
      </w:r>
    </w:p>
    <w:p w14:paraId="393A0C13" w14:textId="297678B5" w:rsidR="009C5CA7" w:rsidRPr="008F48E1" w:rsidRDefault="009C5CA7" w:rsidP="009C5CA7">
      <w:pPr>
        <w:rPr>
          <w:rFonts w:cs="Arial"/>
          <w:sz w:val="20"/>
          <w:szCs w:val="20"/>
        </w:rPr>
      </w:pPr>
      <w:r w:rsidRPr="008F48E1">
        <w:rPr>
          <w:rFonts w:cs="Arial"/>
          <w:i/>
          <w:sz w:val="20"/>
          <w:szCs w:val="20"/>
        </w:rPr>
        <w:t xml:space="preserve"> </w:t>
      </w:r>
    </w:p>
    <w:p w14:paraId="393A0C14" w14:textId="021462C6" w:rsidR="00D719E9" w:rsidRPr="008F48E1" w:rsidRDefault="00D719E9" w:rsidP="00D719E9">
      <w:pPr>
        <w:rPr>
          <w:rFonts w:cs="Arial"/>
          <w:sz w:val="20"/>
          <w:szCs w:val="20"/>
        </w:rPr>
      </w:pPr>
      <w:r w:rsidRPr="008F48E1">
        <w:rPr>
          <w:rFonts w:cs="Arial"/>
          <w:sz w:val="20"/>
          <w:szCs w:val="20"/>
        </w:rPr>
        <w:t xml:space="preserve">Table </w:t>
      </w:r>
      <w:r w:rsidR="00E02080">
        <w:rPr>
          <w:rFonts w:cs="Arial"/>
          <w:sz w:val="20"/>
          <w:szCs w:val="20"/>
        </w:rPr>
        <w:t>4</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p>
    <w:p w14:paraId="5CD042F9" w14:textId="77777777" w:rsidR="00E02080" w:rsidRDefault="00E02080" w:rsidP="00E02080">
      <w:pPr>
        <w:pStyle w:val="Caption"/>
        <w:keepNext/>
        <w:rPr>
          <w:rFonts w:cs="Arial"/>
        </w:rPr>
      </w:pPr>
      <w:bookmarkStart w:id="50" w:name="_Toc324427643"/>
    </w:p>
    <w:p w14:paraId="393A0C16" w14:textId="3BABC40C" w:rsidR="00D719E9" w:rsidRPr="00E02080" w:rsidRDefault="00D719E9" w:rsidP="00E02080">
      <w:pPr>
        <w:pStyle w:val="Caption"/>
        <w:keepNext/>
        <w:rPr>
          <w:rFonts w:cs="Arial"/>
          <w:sz w:val="22"/>
          <w:szCs w:val="22"/>
        </w:rPr>
      </w:pPr>
      <w:r w:rsidRPr="00E02080">
        <w:rPr>
          <w:rFonts w:cs="Arial"/>
          <w:sz w:val="22"/>
          <w:szCs w:val="22"/>
        </w:rPr>
        <w:t xml:space="preserve">Table </w:t>
      </w:r>
      <w:r w:rsidR="00E02080" w:rsidRPr="00E02080">
        <w:rPr>
          <w:rFonts w:cs="Arial"/>
          <w:sz w:val="22"/>
          <w:szCs w:val="22"/>
        </w:rPr>
        <w:t>4</w:t>
      </w:r>
      <w:r w:rsidR="00437BE1" w:rsidRPr="00E02080">
        <w:rPr>
          <w:rFonts w:cs="Arial"/>
          <w:sz w:val="22"/>
          <w:szCs w:val="22"/>
        </w:rPr>
        <w:t xml:space="preserve"> </w:t>
      </w:r>
      <w:r w:rsidR="00B74917" w:rsidRPr="00E02080">
        <w:rPr>
          <w:rFonts w:cs="Arial"/>
          <w:sz w:val="22"/>
          <w:szCs w:val="22"/>
        </w:rPr>
        <w:t xml:space="preserve">DEER </w:t>
      </w:r>
      <w:r w:rsidRPr="00E02080">
        <w:rPr>
          <w:rFonts w:cs="Arial"/>
          <w:sz w:val="22"/>
          <w:szCs w:val="22"/>
        </w:rPr>
        <w:t>Net-to-Gross Ratios</w:t>
      </w:r>
      <w:bookmarkEnd w:id="50"/>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19028B" w:rsidRPr="00783DAC" w14:paraId="393A0C1A" w14:textId="77777777" w:rsidTr="0019028B">
        <w:tc>
          <w:tcPr>
            <w:tcW w:w="3372" w:type="pct"/>
            <w:shd w:val="clear" w:color="auto" w:fill="262626"/>
            <w:vAlign w:val="bottom"/>
          </w:tcPr>
          <w:p w14:paraId="393A0C17" w14:textId="77777777" w:rsidR="0019028B" w:rsidRPr="001E4C31" w:rsidRDefault="0019028B"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19028B" w:rsidRPr="001E4C31" w:rsidRDefault="0019028B" w:rsidP="00587DDD">
            <w:pPr>
              <w:keepNext/>
              <w:keepLines/>
              <w:jc w:val="center"/>
              <w:rPr>
                <w:rFonts w:cs="Arial"/>
                <w:b/>
                <w:bCs/>
                <w:color w:val="F2F2F2"/>
                <w:sz w:val="20"/>
                <w:szCs w:val="20"/>
              </w:rPr>
            </w:pPr>
          </w:p>
        </w:tc>
      </w:tr>
      <w:tr w:rsidR="0019028B" w:rsidRPr="00783DAC" w14:paraId="393A0C1F" w14:textId="77777777" w:rsidTr="0019028B">
        <w:tc>
          <w:tcPr>
            <w:tcW w:w="3372" w:type="pct"/>
            <w:shd w:val="pct5" w:color="000000" w:fill="FFFFFF"/>
            <w:vAlign w:val="bottom"/>
          </w:tcPr>
          <w:p w14:paraId="393A0C1B" w14:textId="77777777" w:rsidR="0019028B" w:rsidRPr="001E4C31" w:rsidRDefault="0019028B"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19028B" w:rsidRPr="001E4C31" w:rsidRDefault="0019028B" w:rsidP="00587DDD">
            <w:pPr>
              <w:keepNext/>
              <w:jc w:val="center"/>
              <w:rPr>
                <w:rFonts w:cs="Arial"/>
                <w:sz w:val="20"/>
                <w:szCs w:val="20"/>
              </w:rPr>
            </w:pPr>
            <w:r w:rsidRPr="001E4C31">
              <w:rPr>
                <w:rFonts w:cs="Arial"/>
                <w:sz w:val="20"/>
                <w:szCs w:val="20"/>
              </w:rPr>
              <w:t>NTG</w:t>
            </w:r>
          </w:p>
        </w:tc>
      </w:tr>
      <w:tr w:rsidR="0019028B" w:rsidRPr="00783DAC" w14:paraId="393A0C24" w14:textId="77777777" w:rsidTr="0019028B">
        <w:tc>
          <w:tcPr>
            <w:tcW w:w="3372" w:type="pct"/>
            <w:shd w:val="pct20" w:color="000000" w:fill="FFFFFF"/>
            <w:vAlign w:val="bottom"/>
          </w:tcPr>
          <w:p w14:paraId="393A0C20" w14:textId="0FD4F8DE" w:rsidR="0019028B" w:rsidRPr="001E4C31" w:rsidRDefault="00342BC0" w:rsidP="00342BC0">
            <w:pPr>
              <w:jc w:val="center"/>
              <w:rPr>
                <w:rFonts w:cs="Arial"/>
                <w:sz w:val="20"/>
                <w:szCs w:val="20"/>
              </w:rPr>
            </w:pPr>
            <w:r>
              <w:rPr>
                <w:rFonts w:cs="Arial"/>
                <w:sz w:val="20"/>
                <w:szCs w:val="20"/>
              </w:rPr>
              <w:t>ALL</w:t>
            </w:r>
            <w:r w:rsidR="0019028B">
              <w:rPr>
                <w:rFonts w:cs="Arial"/>
                <w:sz w:val="20"/>
                <w:szCs w:val="20"/>
              </w:rPr>
              <w:t xml:space="preserve"> Default </w:t>
            </w:r>
            <w:r>
              <w:rPr>
                <w:rFonts w:cs="Arial"/>
                <w:sz w:val="20"/>
                <w:szCs w:val="20"/>
              </w:rPr>
              <w:t>&lt;</w:t>
            </w:r>
            <w:r w:rsidR="0019028B">
              <w:rPr>
                <w:rFonts w:cs="Arial"/>
                <w:sz w:val="20"/>
                <w:szCs w:val="20"/>
              </w:rPr>
              <w:t xml:space="preserve"> 2 years</w:t>
            </w:r>
          </w:p>
        </w:tc>
        <w:tc>
          <w:tcPr>
            <w:tcW w:w="1628" w:type="pct"/>
            <w:shd w:val="pct20" w:color="000000" w:fill="FFFFFF"/>
            <w:vAlign w:val="bottom"/>
          </w:tcPr>
          <w:p w14:paraId="393A0C21" w14:textId="7D8A7CD0" w:rsidR="0019028B" w:rsidRPr="001E4C31" w:rsidRDefault="0019028B" w:rsidP="00342BC0">
            <w:pPr>
              <w:jc w:val="center"/>
              <w:rPr>
                <w:rFonts w:cs="Arial"/>
                <w:sz w:val="20"/>
                <w:szCs w:val="20"/>
              </w:rPr>
            </w:pPr>
            <w:r>
              <w:rPr>
                <w:rFonts w:cs="Arial"/>
                <w:sz w:val="20"/>
                <w:szCs w:val="20"/>
              </w:rPr>
              <w:t>0.</w:t>
            </w:r>
            <w:r w:rsidR="00342BC0">
              <w:rPr>
                <w:rFonts w:cs="Arial"/>
                <w:sz w:val="20"/>
                <w:szCs w:val="20"/>
              </w:rPr>
              <w:t>70</w:t>
            </w:r>
          </w:p>
        </w:tc>
      </w:tr>
      <w:tr w:rsidR="00342BC0" w:rsidRPr="00783DAC" w14:paraId="795E87C6" w14:textId="77777777" w:rsidTr="0019028B">
        <w:tc>
          <w:tcPr>
            <w:tcW w:w="3372" w:type="pct"/>
            <w:shd w:val="pct20" w:color="000000" w:fill="FFFFFF"/>
            <w:vAlign w:val="bottom"/>
          </w:tcPr>
          <w:p w14:paraId="43251832" w14:textId="3A8BAE71" w:rsidR="00342BC0" w:rsidRDefault="00342BC0" w:rsidP="00342BC0">
            <w:pPr>
              <w:jc w:val="center"/>
              <w:rPr>
                <w:rFonts w:cs="Arial"/>
                <w:sz w:val="20"/>
                <w:szCs w:val="20"/>
              </w:rPr>
            </w:pPr>
            <w:r>
              <w:rPr>
                <w:rFonts w:cs="Arial"/>
                <w:sz w:val="20"/>
                <w:szCs w:val="20"/>
              </w:rPr>
              <w:t>Res Default HTR di</w:t>
            </w:r>
          </w:p>
        </w:tc>
        <w:tc>
          <w:tcPr>
            <w:tcW w:w="1628" w:type="pct"/>
            <w:shd w:val="pct20" w:color="000000" w:fill="FFFFFF"/>
            <w:vAlign w:val="bottom"/>
          </w:tcPr>
          <w:p w14:paraId="011E1028" w14:textId="1BAFFFA4" w:rsidR="00342BC0" w:rsidRDefault="00342BC0" w:rsidP="00342BC0">
            <w:pPr>
              <w:jc w:val="center"/>
              <w:rPr>
                <w:rFonts w:cs="Arial"/>
                <w:sz w:val="20"/>
                <w:szCs w:val="20"/>
              </w:rPr>
            </w:pPr>
            <w:r>
              <w:rPr>
                <w:rFonts w:cs="Arial"/>
                <w:sz w:val="20"/>
                <w:szCs w:val="20"/>
              </w:rPr>
              <w:t>0.85</w:t>
            </w:r>
          </w:p>
        </w:tc>
      </w:tr>
    </w:tbl>
    <w:p w14:paraId="393A0C25" w14:textId="77777777" w:rsidR="009C5CA7" w:rsidRPr="008F48E1" w:rsidRDefault="009C5CA7" w:rsidP="009C5CA7">
      <w:pPr>
        <w:rPr>
          <w:rFonts w:cs="Arial"/>
          <w:sz w:val="20"/>
          <w:szCs w:val="20"/>
        </w:rPr>
      </w:pPr>
    </w:p>
    <w:p w14:paraId="393A0C26" w14:textId="7AE17A80" w:rsidR="008F48E1" w:rsidRPr="008F48E1" w:rsidRDefault="008F48E1" w:rsidP="009C5CA7">
      <w:pPr>
        <w:rPr>
          <w:rFonts w:cs="Arial"/>
          <w:sz w:val="20"/>
          <w:szCs w:val="20"/>
        </w:rPr>
      </w:pPr>
      <w:r w:rsidRPr="008F48E1">
        <w:rPr>
          <w:rFonts w:cs="Arial"/>
          <w:sz w:val="20"/>
          <w:szCs w:val="20"/>
        </w:rPr>
        <w:t xml:space="preserve">The NTG Ratios in Table </w:t>
      </w:r>
      <w:r w:rsidR="00E02080">
        <w:rPr>
          <w:rFonts w:cs="Arial"/>
          <w:sz w:val="20"/>
          <w:szCs w:val="20"/>
        </w:rPr>
        <w:t>4</w:t>
      </w:r>
      <w:r w:rsidRPr="008F48E1">
        <w:rPr>
          <w:rFonts w:cs="Arial"/>
          <w:sz w:val="20"/>
          <w:szCs w:val="20"/>
        </w:rPr>
        <w:t xml:space="preserve"> are appropriate for the measure(s) because:</w:t>
      </w:r>
    </w:p>
    <w:p w14:paraId="393A0C29" w14:textId="0BEF3368" w:rsidR="008F48E1" w:rsidRDefault="0019028B" w:rsidP="008F48E1">
      <w:pPr>
        <w:numPr>
          <w:ilvl w:val="0"/>
          <w:numId w:val="13"/>
        </w:numPr>
        <w:tabs>
          <w:tab w:val="clear" w:pos="1440"/>
        </w:tabs>
        <w:ind w:left="720"/>
        <w:rPr>
          <w:rFonts w:cs="Arial"/>
          <w:sz w:val="20"/>
          <w:szCs w:val="20"/>
        </w:rPr>
      </w:pPr>
      <w:r>
        <w:rPr>
          <w:rFonts w:cs="Arial"/>
          <w:sz w:val="20"/>
          <w:szCs w:val="20"/>
        </w:rPr>
        <w:t>Since DEER 2014 does not have a specific NTG ratio for Heat Pump water heating, the residential default applies.</w:t>
      </w:r>
    </w:p>
    <w:p w14:paraId="129F7F9C" w14:textId="77777777" w:rsidR="0019028B" w:rsidRPr="008F48E1" w:rsidRDefault="0019028B" w:rsidP="0019028B">
      <w:pPr>
        <w:ind w:left="720"/>
        <w:rPr>
          <w:rFonts w:cs="Arial"/>
          <w:sz w:val="20"/>
          <w:szCs w:val="20"/>
        </w:rPr>
      </w:pPr>
    </w:p>
    <w:p w14:paraId="393A0C2A" w14:textId="77777777" w:rsidR="002F2D19" w:rsidRPr="00E02080" w:rsidRDefault="009C5CA7" w:rsidP="00FA595F">
      <w:pPr>
        <w:rPr>
          <w:szCs w:val="22"/>
        </w:rPr>
      </w:pPr>
      <w:r w:rsidRPr="00E02080">
        <w:rPr>
          <w:rFonts w:cs="Arial"/>
          <w:b/>
          <w:szCs w:val="22"/>
        </w:rPr>
        <w:t>Effective Useful Life</w:t>
      </w:r>
      <w:r w:rsidR="00D719E9" w:rsidRPr="00E02080">
        <w:rPr>
          <w:rFonts w:cs="Arial"/>
          <w:b/>
          <w:szCs w:val="22"/>
        </w:rPr>
        <w:t xml:space="preserve"> / Remaining Useful Life</w:t>
      </w:r>
      <w:r w:rsidRPr="00E02080">
        <w:rPr>
          <w:rFonts w:cs="Arial"/>
          <w:b/>
          <w:szCs w:val="22"/>
        </w:rPr>
        <w:t>:</w:t>
      </w:r>
      <w:r w:rsidR="00437BE1" w:rsidRPr="00E02080">
        <w:rPr>
          <w:szCs w:val="22"/>
        </w:rPr>
        <w:t xml:space="preserve"> </w:t>
      </w:r>
    </w:p>
    <w:p w14:paraId="2E551737" w14:textId="77777777" w:rsidR="00D32A0C" w:rsidRDefault="00D32A0C" w:rsidP="00FA595F">
      <w:pPr>
        <w:rPr>
          <w:rFonts w:cs="Arial"/>
          <w:sz w:val="20"/>
          <w:szCs w:val="20"/>
        </w:rPr>
      </w:pPr>
    </w:p>
    <w:p w14:paraId="393A0C2B" w14:textId="46A67815" w:rsidR="0048008C" w:rsidRPr="00E02080" w:rsidRDefault="00E02080" w:rsidP="00FA595F">
      <w:pPr>
        <w:rPr>
          <w:rFonts w:cs="Arial"/>
          <w:sz w:val="20"/>
          <w:szCs w:val="20"/>
        </w:rPr>
      </w:pPr>
      <w:r w:rsidRPr="00E02080">
        <w:rPr>
          <w:rFonts w:cs="Arial"/>
          <w:sz w:val="20"/>
          <w:szCs w:val="20"/>
        </w:rPr>
        <w:t xml:space="preserve">DEER 2014 lists </w:t>
      </w:r>
      <w:proofErr w:type="gramStart"/>
      <w:r w:rsidRPr="00E02080">
        <w:rPr>
          <w:rFonts w:cs="Arial"/>
          <w:sz w:val="20"/>
          <w:szCs w:val="20"/>
        </w:rPr>
        <w:t>an</w:t>
      </w:r>
      <w:proofErr w:type="gramEnd"/>
      <w:r w:rsidRPr="00E02080">
        <w:rPr>
          <w:rFonts w:cs="Arial"/>
          <w:sz w:val="20"/>
          <w:szCs w:val="20"/>
        </w:rPr>
        <w:t xml:space="preserve"> EUL of 1</w:t>
      </w:r>
      <w:r w:rsidR="00342BC0">
        <w:rPr>
          <w:rFonts w:cs="Arial"/>
          <w:sz w:val="20"/>
          <w:szCs w:val="20"/>
        </w:rPr>
        <w:t>0</w:t>
      </w:r>
      <w:r w:rsidRPr="00E02080">
        <w:rPr>
          <w:rFonts w:cs="Arial"/>
          <w:sz w:val="20"/>
          <w:szCs w:val="20"/>
        </w:rPr>
        <w:t xml:space="preserve"> Years for electric</w:t>
      </w:r>
      <w:r w:rsidR="00342BC0">
        <w:rPr>
          <w:rFonts w:cs="Arial"/>
          <w:sz w:val="20"/>
          <w:szCs w:val="20"/>
        </w:rPr>
        <w:t xml:space="preserve"> heat pump</w:t>
      </w:r>
      <w:r w:rsidRPr="00E02080">
        <w:rPr>
          <w:rFonts w:cs="Arial"/>
          <w:sz w:val="20"/>
          <w:szCs w:val="20"/>
        </w:rPr>
        <w:t xml:space="preserve"> water heaters</w:t>
      </w:r>
    </w:p>
    <w:p w14:paraId="393A0C2C" w14:textId="77777777" w:rsidR="004D7301" w:rsidRDefault="004D7301" w:rsidP="00FA595F">
      <w:pPr>
        <w:rPr>
          <w:rFonts w:cs="Arial"/>
          <w:i/>
          <w:sz w:val="20"/>
          <w:szCs w:val="20"/>
        </w:rPr>
      </w:pPr>
    </w:p>
    <w:p w14:paraId="393A0C2D" w14:textId="7581B622" w:rsidR="004D7301" w:rsidRPr="00E02080" w:rsidRDefault="004D7301" w:rsidP="004D7301">
      <w:pPr>
        <w:rPr>
          <w:rFonts w:cs="Arial"/>
          <w:b/>
          <w:sz w:val="20"/>
          <w:szCs w:val="20"/>
        </w:rPr>
      </w:pPr>
      <w:r w:rsidRPr="00E02080">
        <w:rPr>
          <w:rFonts w:cs="Arial"/>
          <w:b/>
          <w:sz w:val="20"/>
          <w:szCs w:val="20"/>
        </w:rPr>
        <w:t>Effective Useful Life:</w:t>
      </w:r>
      <w:r w:rsidR="00437BE1" w:rsidRPr="00E02080">
        <w:rPr>
          <w:rFonts w:cs="Arial"/>
          <w:b/>
          <w:sz w:val="20"/>
          <w:szCs w:val="20"/>
        </w:rPr>
        <w:t xml:space="preserve"> </w:t>
      </w:r>
      <w:r w:rsidRPr="00E02080">
        <w:rPr>
          <w:rFonts w:cs="Arial"/>
          <w:b/>
          <w:sz w:val="20"/>
          <w:szCs w:val="20"/>
        </w:rPr>
        <w:tab/>
      </w:r>
      <w:r w:rsidRPr="00E02080">
        <w:rPr>
          <w:rFonts w:cs="Arial"/>
          <w:b/>
          <w:sz w:val="20"/>
          <w:szCs w:val="20"/>
        </w:rPr>
        <w:tab/>
      </w:r>
      <w:r w:rsidRPr="00E02080">
        <w:rPr>
          <w:rFonts w:cs="Arial"/>
          <w:b/>
          <w:sz w:val="20"/>
          <w:szCs w:val="20"/>
        </w:rPr>
        <w:tab/>
      </w:r>
      <w:r w:rsidRPr="00E02080">
        <w:rPr>
          <w:rFonts w:cs="Arial"/>
          <w:b/>
          <w:sz w:val="20"/>
          <w:szCs w:val="20"/>
        </w:rPr>
        <w:tab/>
        <w:t xml:space="preserve">          DEER</w:t>
      </w:r>
      <w:r w:rsidR="00E02080" w:rsidRPr="00E02080">
        <w:rPr>
          <w:rFonts w:cs="Arial"/>
          <w:b/>
          <w:sz w:val="20"/>
          <w:szCs w:val="20"/>
        </w:rPr>
        <w:t>2014</w:t>
      </w:r>
    </w:p>
    <w:p w14:paraId="116853BA" w14:textId="77777777" w:rsidR="00D32A0C" w:rsidRDefault="00D32A0C" w:rsidP="00D32A0C">
      <w:pPr>
        <w:ind w:left="360"/>
        <w:rPr>
          <w:rFonts w:cs="Arial"/>
          <w:sz w:val="20"/>
          <w:szCs w:val="20"/>
        </w:rPr>
      </w:pPr>
    </w:p>
    <w:p w14:paraId="393A0C2E" w14:textId="77777777" w:rsidR="00FC2999" w:rsidRPr="00E02080" w:rsidRDefault="00FC2999" w:rsidP="00FC2999">
      <w:pPr>
        <w:numPr>
          <w:ilvl w:val="0"/>
          <w:numId w:val="11"/>
        </w:numPr>
        <w:rPr>
          <w:rFonts w:cs="Arial"/>
          <w:sz w:val="20"/>
          <w:szCs w:val="20"/>
        </w:rPr>
      </w:pPr>
      <w:r w:rsidRPr="00E02080">
        <w:rPr>
          <w:rFonts w:cs="Arial"/>
          <w:sz w:val="20"/>
          <w:szCs w:val="20"/>
        </w:rPr>
        <w:t xml:space="preserve">The Effective Useful Life estimates were downloaded </w:t>
      </w:r>
      <w:r w:rsidR="002F2D19" w:rsidRPr="00E02080">
        <w:rPr>
          <w:rFonts w:cs="Arial"/>
          <w:sz w:val="20"/>
          <w:szCs w:val="20"/>
        </w:rPr>
        <w:t xml:space="preserve">directly </w:t>
      </w:r>
      <w:r w:rsidRPr="00E02080">
        <w:rPr>
          <w:rFonts w:cs="Arial"/>
          <w:sz w:val="20"/>
          <w:szCs w:val="20"/>
        </w:rPr>
        <w:t xml:space="preserve">from </w:t>
      </w:r>
      <w:proofErr w:type="gramStart"/>
      <w:r w:rsidRPr="00E02080">
        <w:rPr>
          <w:rFonts w:cs="Arial"/>
          <w:sz w:val="20"/>
          <w:szCs w:val="20"/>
        </w:rPr>
        <w:t>DEER,</w:t>
      </w:r>
      <w:proofErr w:type="gramEnd"/>
      <w:r w:rsidRPr="00E02080">
        <w:rPr>
          <w:rFonts w:cs="Arial"/>
          <w:sz w:val="20"/>
          <w:szCs w:val="20"/>
        </w:rPr>
        <w:t xml:space="preserve"> they match the intended measures for climate zones and building types and</w:t>
      </w:r>
      <w:r w:rsidR="00020042" w:rsidRPr="00E02080">
        <w:rPr>
          <w:rFonts w:cs="Arial"/>
          <w:sz w:val="20"/>
          <w:szCs w:val="20"/>
        </w:rPr>
        <w:t xml:space="preserve"> vintages</w:t>
      </w:r>
      <w:r w:rsidRPr="00E02080">
        <w:rPr>
          <w:rFonts w:cs="Arial"/>
          <w:sz w:val="20"/>
          <w:szCs w:val="20"/>
        </w:rPr>
        <w:t>.</w:t>
      </w:r>
    </w:p>
    <w:p w14:paraId="393A0C32" w14:textId="71B6E91B" w:rsidR="00FC2999" w:rsidRPr="00D32A0C" w:rsidRDefault="00FC2999" w:rsidP="00E02080">
      <w:pPr>
        <w:ind w:left="1080"/>
        <w:rPr>
          <w:rFonts w:cs="Arial"/>
          <w:b/>
          <w:szCs w:val="22"/>
          <w:highlight w:val="yellow"/>
        </w:rPr>
      </w:pPr>
    </w:p>
    <w:p w14:paraId="7B598CAD" w14:textId="77777777" w:rsidR="00342BC0" w:rsidRDefault="00342BC0" w:rsidP="00FA595F">
      <w:pPr>
        <w:rPr>
          <w:b/>
          <w:szCs w:val="22"/>
        </w:rPr>
      </w:pPr>
    </w:p>
    <w:p w14:paraId="3576BAE4" w14:textId="77777777" w:rsidR="00342BC0" w:rsidRDefault="00342BC0" w:rsidP="00FA595F">
      <w:pPr>
        <w:rPr>
          <w:b/>
          <w:szCs w:val="22"/>
        </w:rPr>
      </w:pPr>
    </w:p>
    <w:p w14:paraId="393A0C33" w14:textId="388E230F" w:rsidR="004D7301" w:rsidRPr="00F65942" w:rsidRDefault="00D32A0C" w:rsidP="00FA595F">
      <w:pPr>
        <w:rPr>
          <w:i/>
        </w:rPr>
      </w:pPr>
      <w:r w:rsidRPr="00D32A0C">
        <w:rPr>
          <w:b/>
          <w:szCs w:val="22"/>
        </w:rPr>
        <w:t>Table 5 DEER Effective Useful Life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4D7301" w:rsidRPr="00783DAC" w14:paraId="393A0C3B" w14:textId="77777777" w:rsidTr="004D7301">
        <w:tc>
          <w:tcPr>
            <w:tcW w:w="0" w:type="auto"/>
            <w:shd w:val="clear" w:color="auto" w:fill="auto"/>
          </w:tcPr>
          <w:p w14:paraId="393A0C34" w14:textId="77777777" w:rsidR="004D7301" w:rsidRPr="00783DAC" w:rsidRDefault="004D7301" w:rsidP="00FC2999">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C35" w14:textId="77777777" w:rsidR="004D7301" w:rsidRPr="00783DAC" w:rsidRDefault="004D7301" w:rsidP="00FC2999">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0" w:type="auto"/>
            <w:shd w:val="clear" w:color="auto" w:fill="auto"/>
          </w:tcPr>
          <w:p w14:paraId="393A0C36" w14:textId="77777777" w:rsidR="004D7301" w:rsidRPr="00783DAC" w:rsidRDefault="004D7301" w:rsidP="00FC2999">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C37" w14:textId="77777777" w:rsidR="004D7301" w:rsidRPr="00783DAC" w:rsidRDefault="004D7301" w:rsidP="00FC2999">
            <w:pPr>
              <w:rPr>
                <w:rFonts w:cs="Arial"/>
                <w:b/>
                <w:sz w:val="20"/>
                <w:szCs w:val="20"/>
              </w:rPr>
            </w:pPr>
            <w:r>
              <w:rPr>
                <w:rFonts w:cs="Arial"/>
                <w:b/>
                <w:sz w:val="20"/>
                <w:szCs w:val="20"/>
              </w:rPr>
              <w:t>EUL (yrs)</w:t>
            </w:r>
          </w:p>
        </w:tc>
        <w:tc>
          <w:tcPr>
            <w:tcW w:w="0" w:type="auto"/>
          </w:tcPr>
          <w:p w14:paraId="393A0C38" w14:textId="77777777" w:rsidR="004D7301" w:rsidRPr="00783DAC" w:rsidRDefault="004D7301" w:rsidP="00FC2999">
            <w:pPr>
              <w:rPr>
                <w:rFonts w:cs="Arial"/>
                <w:b/>
                <w:sz w:val="20"/>
                <w:szCs w:val="20"/>
              </w:rPr>
            </w:pPr>
            <w:r>
              <w:rPr>
                <w:rFonts w:cs="Arial"/>
                <w:b/>
                <w:sz w:val="20"/>
                <w:szCs w:val="20"/>
              </w:rPr>
              <w:t>RUL (yrs)</w:t>
            </w:r>
          </w:p>
        </w:tc>
        <w:tc>
          <w:tcPr>
            <w:tcW w:w="0" w:type="auto"/>
            <w:shd w:val="clear" w:color="auto" w:fill="auto"/>
          </w:tcPr>
          <w:p w14:paraId="393A0C39" w14:textId="77777777" w:rsidR="004D7301" w:rsidRPr="00783DAC" w:rsidRDefault="004D7301" w:rsidP="00FC2999">
            <w:pPr>
              <w:rPr>
                <w:rFonts w:cs="Arial"/>
                <w:b/>
                <w:sz w:val="20"/>
                <w:szCs w:val="20"/>
              </w:rPr>
            </w:pPr>
            <w:r w:rsidRPr="00783DAC">
              <w:rPr>
                <w:rFonts w:cs="Arial"/>
                <w:b/>
                <w:sz w:val="20"/>
                <w:szCs w:val="20"/>
              </w:rPr>
              <w:t>DEER Version</w:t>
            </w:r>
          </w:p>
        </w:tc>
        <w:tc>
          <w:tcPr>
            <w:tcW w:w="0" w:type="auto"/>
            <w:shd w:val="clear" w:color="auto" w:fill="auto"/>
          </w:tcPr>
          <w:p w14:paraId="393A0C3A" w14:textId="77777777" w:rsidR="004D7301" w:rsidRPr="00783DAC" w:rsidRDefault="004D7301" w:rsidP="00FC2999">
            <w:pPr>
              <w:rPr>
                <w:rFonts w:cs="Arial"/>
                <w:b/>
                <w:sz w:val="20"/>
                <w:szCs w:val="20"/>
              </w:rPr>
            </w:pPr>
            <w:r w:rsidRPr="00783DAC">
              <w:rPr>
                <w:rFonts w:cs="Arial"/>
                <w:b/>
                <w:sz w:val="20"/>
                <w:szCs w:val="20"/>
              </w:rPr>
              <w:t>Impact IDs</w:t>
            </w:r>
          </w:p>
        </w:tc>
      </w:tr>
      <w:tr w:rsidR="004D7301" w:rsidRPr="00783DAC" w14:paraId="393A0C43" w14:textId="77777777" w:rsidTr="004D7301">
        <w:tc>
          <w:tcPr>
            <w:tcW w:w="0" w:type="auto"/>
            <w:shd w:val="clear" w:color="auto" w:fill="auto"/>
          </w:tcPr>
          <w:p w14:paraId="393A0C3C" w14:textId="626A08EE" w:rsidR="004D7301" w:rsidRPr="00783DAC" w:rsidRDefault="00D32A0C" w:rsidP="00FC2999">
            <w:pPr>
              <w:rPr>
                <w:rFonts w:cs="Arial"/>
                <w:b/>
                <w:sz w:val="20"/>
                <w:szCs w:val="20"/>
              </w:rPr>
            </w:pPr>
            <w:r>
              <w:rPr>
                <w:rFonts w:cs="Arial"/>
                <w:b/>
                <w:sz w:val="20"/>
                <w:szCs w:val="20"/>
              </w:rPr>
              <w:t>Any</w:t>
            </w:r>
          </w:p>
        </w:tc>
        <w:tc>
          <w:tcPr>
            <w:tcW w:w="0" w:type="auto"/>
            <w:shd w:val="clear" w:color="auto" w:fill="auto"/>
          </w:tcPr>
          <w:p w14:paraId="393A0C3D" w14:textId="18E58CBF" w:rsidR="004D7301" w:rsidRPr="00783DAC" w:rsidRDefault="00D32A0C" w:rsidP="00FC2999">
            <w:pPr>
              <w:rPr>
                <w:rFonts w:cs="Arial"/>
                <w:b/>
                <w:sz w:val="20"/>
                <w:szCs w:val="20"/>
              </w:rPr>
            </w:pPr>
            <w:r>
              <w:rPr>
                <w:rFonts w:cs="Arial"/>
                <w:b/>
                <w:sz w:val="20"/>
                <w:szCs w:val="20"/>
              </w:rPr>
              <w:t>Any</w:t>
            </w:r>
          </w:p>
        </w:tc>
        <w:tc>
          <w:tcPr>
            <w:tcW w:w="0" w:type="auto"/>
            <w:shd w:val="clear" w:color="auto" w:fill="auto"/>
          </w:tcPr>
          <w:p w14:paraId="393A0C3E" w14:textId="39553FA6" w:rsidR="004D7301" w:rsidRPr="00783DAC" w:rsidRDefault="00D32A0C" w:rsidP="00FC2999">
            <w:pPr>
              <w:rPr>
                <w:rFonts w:cs="Arial"/>
                <w:b/>
                <w:sz w:val="20"/>
                <w:szCs w:val="20"/>
              </w:rPr>
            </w:pPr>
            <w:r>
              <w:rPr>
                <w:rFonts w:cs="Arial"/>
                <w:b/>
                <w:sz w:val="20"/>
                <w:szCs w:val="20"/>
              </w:rPr>
              <w:t>Any</w:t>
            </w:r>
          </w:p>
        </w:tc>
        <w:tc>
          <w:tcPr>
            <w:tcW w:w="0" w:type="auto"/>
            <w:shd w:val="clear" w:color="auto" w:fill="auto"/>
          </w:tcPr>
          <w:p w14:paraId="393A0C3F" w14:textId="5A43937C" w:rsidR="004D7301" w:rsidRPr="00783DAC" w:rsidRDefault="00D32A0C" w:rsidP="00342BC0">
            <w:pPr>
              <w:rPr>
                <w:rFonts w:cs="Arial"/>
                <w:b/>
                <w:sz w:val="20"/>
                <w:szCs w:val="20"/>
              </w:rPr>
            </w:pPr>
            <w:r>
              <w:rPr>
                <w:rFonts w:cs="Arial"/>
                <w:b/>
                <w:sz w:val="20"/>
                <w:szCs w:val="20"/>
              </w:rPr>
              <w:t>1</w:t>
            </w:r>
            <w:r w:rsidR="00342BC0">
              <w:rPr>
                <w:rFonts w:cs="Arial"/>
                <w:b/>
                <w:sz w:val="20"/>
                <w:szCs w:val="20"/>
              </w:rPr>
              <w:t>0</w:t>
            </w:r>
          </w:p>
        </w:tc>
        <w:tc>
          <w:tcPr>
            <w:tcW w:w="0" w:type="auto"/>
          </w:tcPr>
          <w:p w14:paraId="393A0C40" w14:textId="02CF28E8" w:rsidR="004D7301" w:rsidRPr="00783DAC" w:rsidRDefault="00D32A0C" w:rsidP="00FC2999">
            <w:pPr>
              <w:rPr>
                <w:rFonts w:cs="Arial"/>
                <w:b/>
                <w:sz w:val="20"/>
                <w:szCs w:val="20"/>
              </w:rPr>
            </w:pPr>
            <w:r>
              <w:rPr>
                <w:rFonts w:cs="Arial"/>
                <w:b/>
                <w:sz w:val="20"/>
                <w:szCs w:val="20"/>
              </w:rPr>
              <w:t>N/A</w:t>
            </w:r>
          </w:p>
        </w:tc>
        <w:tc>
          <w:tcPr>
            <w:tcW w:w="0" w:type="auto"/>
            <w:shd w:val="clear" w:color="auto" w:fill="auto"/>
          </w:tcPr>
          <w:p w14:paraId="393A0C41" w14:textId="6060FB56" w:rsidR="004D7301" w:rsidRPr="00783DAC" w:rsidRDefault="00D32A0C" w:rsidP="00FC2999">
            <w:pPr>
              <w:rPr>
                <w:rFonts w:cs="Arial"/>
                <w:b/>
                <w:sz w:val="20"/>
                <w:szCs w:val="20"/>
              </w:rPr>
            </w:pPr>
            <w:r>
              <w:rPr>
                <w:rFonts w:cs="Arial"/>
                <w:b/>
                <w:sz w:val="20"/>
                <w:szCs w:val="20"/>
              </w:rPr>
              <w:t>2014</w:t>
            </w:r>
          </w:p>
        </w:tc>
        <w:tc>
          <w:tcPr>
            <w:tcW w:w="0" w:type="auto"/>
            <w:shd w:val="clear" w:color="auto" w:fill="auto"/>
          </w:tcPr>
          <w:p w14:paraId="393A0C42" w14:textId="0396EEC9" w:rsidR="004D7301" w:rsidRPr="00783DAC" w:rsidRDefault="00D32A0C" w:rsidP="00FC2999">
            <w:pPr>
              <w:rPr>
                <w:rFonts w:cs="Arial"/>
                <w:b/>
                <w:sz w:val="20"/>
                <w:szCs w:val="20"/>
              </w:rPr>
            </w:pPr>
            <w:r>
              <w:rPr>
                <w:rFonts w:cs="Arial"/>
                <w:b/>
                <w:sz w:val="20"/>
                <w:szCs w:val="20"/>
              </w:rPr>
              <w:t>N/A</w:t>
            </w:r>
          </w:p>
        </w:tc>
      </w:tr>
    </w:tbl>
    <w:p w14:paraId="393A0C5C" w14:textId="77777777" w:rsidR="008F48E1" w:rsidRDefault="008F48E1" w:rsidP="00806070">
      <w:pPr>
        <w:rPr>
          <w:rFonts w:cs="Arial"/>
          <w:b/>
          <w:i/>
          <w:color w:val="FF0000"/>
        </w:rPr>
      </w:pPr>
    </w:p>
    <w:p w14:paraId="6A60C9A1" w14:textId="77777777" w:rsidR="00D32A0C" w:rsidRDefault="00D32A0C" w:rsidP="006B3774">
      <w:pPr>
        <w:rPr>
          <w:rFonts w:cs="Arial"/>
          <w:b/>
          <w:szCs w:val="22"/>
        </w:rPr>
      </w:pPr>
    </w:p>
    <w:p w14:paraId="1E241522" w14:textId="77777777" w:rsidR="00D32A0C" w:rsidRDefault="00D32A0C" w:rsidP="006B3774">
      <w:pPr>
        <w:rPr>
          <w:rFonts w:cs="Arial"/>
          <w:b/>
          <w:szCs w:val="22"/>
        </w:rPr>
      </w:pPr>
    </w:p>
    <w:p w14:paraId="7085DCEE" w14:textId="0AAAE3D8" w:rsidR="006B3774" w:rsidRDefault="00020042" w:rsidP="006B3774">
      <w:r w:rsidRPr="00D32A0C">
        <w:rPr>
          <w:rFonts w:cs="Arial"/>
          <w:b/>
          <w:szCs w:val="22"/>
        </w:rPr>
        <w:t>In-service rate</w:t>
      </w:r>
      <w:r w:rsidR="00806070" w:rsidRPr="00D32A0C">
        <w:rPr>
          <w:rFonts w:cs="Arial"/>
          <w:b/>
          <w:szCs w:val="22"/>
        </w:rPr>
        <w:t>/first year installation rate</w:t>
      </w:r>
      <w:r w:rsidR="00806070" w:rsidRPr="00D32A0C">
        <w:t>:</w:t>
      </w:r>
      <w:r w:rsidR="00437BE1" w:rsidRPr="00D32A0C">
        <w:t xml:space="preserve"> </w:t>
      </w:r>
    </w:p>
    <w:p w14:paraId="2E56033F" w14:textId="77777777" w:rsidR="00D32A0C" w:rsidRPr="00D32A0C" w:rsidRDefault="00D32A0C" w:rsidP="006B3774">
      <w:pPr>
        <w:rPr>
          <w:rFonts w:asciiTheme="minorHAnsi" w:eastAsiaTheme="minorHAnsi" w:hAnsiTheme="minorHAnsi" w:cstheme="minorBidi"/>
          <w:szCs w:val="22"/>
        </w:rPr>
      </w:pPr>
    </w:p>
    <w:p w14:paraId="141BCC82" w14:textId="34C75EA8" w:rsidR="00D32A0C" w:rsidRPr="00D32A0C" w:rsidRDefault="00D32A0C" w:rsidP="00D32A0C">
      <w:pPr>
        <w:pStyle w:val="ListParagraph"/>
        <w:numPr>
          <w:ilvl w:val="0"/>
          <w:numId w:val="27"/>
        </w:numPr>
        <w:rPr>
          <w:rFonts w:cs="Arial"/>
          <w:sz w:val="20"/>
          <w:szCs w:val="20"/>
        </w:rPr>
      </w:pPr>
      <w:r w:rsidRPr="00D32A0C">
        <w:rPr>
          <w:rFonts w:cs="Arial"/>
          <w:sz w:val="20"/>
          <w:szCs w:val="20"/>
        </w:rPr>
        <w:t xml:space="preserve">The rebate for HA47 is downstream, provided to the customer at the time of </w:t>
      </w:r>
      <w:proofErr w:type="gramStart"/>
      <w:r w:rsidRPr="00D32A0C">
        <w:rPr>
          <w:rFonts w:cs="Arial"/>
          <w:sz w:val="20"/>
          <w:szCs w:val="20"/>
        </w:rPr>
        <w:t>sale  upon</w:t>
      </w:r>
      <w:proofErr w:type="gramEnd"/>
      <w:r w:rsidRPr="00D32A0C">
        <w:rPr>
          <w:rFonts w:cs="Arial"/>
          <w:sz w:val="20"/>
          <w:szCs w:val="20"/>
        </w:rPr>
        <w:t xml:space="preserve"> receipt of application and invoice.  This is not a </w:t>
      </w:r>
      <w:proofErr w:type="gramStart"/>
      <w:r w:rsidRPr="00D32A0C">
        <w:rPr>
          <w:rFonts w:cs="Arial"/>
          <w:sz w:val="20"/>
          <w:szCs w:val="20"/>
        </w:rPr>
        <w:t>Direct</w:t>
      </w:r>
      <w:proofErr w:type="gramEnd"/>
      <w:r w:rsidRPr="00D32A0C">
        <w:rPr>
          <w:rFonts w:cs="Arial"/>
          <w:sz w:val="20"/>
          <w:szCs w:val="20"/>
        </w:rPr>
        <w:t xml:space="preserve"> install program.</w:t>
      </w:r>
    </w:p>
    <w:p w14:paraId="393A0C5F" w14:textId="5B843538" w:rsidR="008F48E1" w:rsidRPr="00D32A0C" w:rsidRDefault="003A7230" w:rsidP="00D32A0C">
      <w:pPr>
        <w:pStyle w:val="ListParagraph"/>
        <w:numPr>
          <w:ilvl w:val="0"/>
          <w:numId w:val="27"/>
        </w:numPr>
        <w:rPr>
          <w:rFonts w:cs="Arial"/>
          <w:sz w:val="20"/>
          <w:szCs w:val="20"/>
        </w:rPr>
      </w:pPr>
      <w:r w:rsidRPr="00D32A0C">
        <w:rPr>
          <w:rFonts w:cs="Arial"/>
          <w:sz w:val="20"/>
          <w:szCs w:val="20"/>
        </w:rPr>
        <w:t>In-service rate</w:t>
      </w:r>
      <w:r w:rsidR="008F48E1" w:rsidRPr="00D32A0C">
        <w:rPr>
          <w:rFonts w:cs="Arial"/>
          <w:sz w:val="20"/>
          <w:szCs w:val="20"/>
        </w:rPr>
        <w:t>:</w:t>
      </w:r>
      <w:r w:rsidR="00437BE1" w:rsidRPr="00D32A0C">
        <w:rPr>
          <w:rFonts w:cs="Arial"/>
          <w:sz w:val="20"/>
          <w:szCs w:val="20"/>
        </w:rPr>
        <w:t xml:space="preserve"> </w:t>
      </w:r>
      <w:r w:rsidR="008F48E1" w:rsidRPr="00D32A0C">
        <w:rPr>
          <w:rFonts w:cs="Arial"/>
          <w:sz w:val="20"/>
          <w:szCs w:val="20"/>
        </w:rPr>
        <w:tab/>
      </w:r>
      <w:r w:rsidR="00D32A0C" w:rsidRPr="00D32A0C">
        <w:rPr>
          <w:rFonts w:cs="Arial"/>
          <w:sz w:val="20"/>
          <w:szCs w:val="20"/>
        </w:rPr>
        <w:t>1</w:t>
      </w:r>
      <w:r w:rsidR="008F48E1" w:rsidRPr="00D32A0C">
        <w:rPr>
          <w:rFonts w:cs="Arial"/>
          <w:sz w:val="20"/>
          <w:szCs w:val="20"/>
        </w:rPr>
        <w:tab/>
      </w:r>
      <w:r w:rsidR="008F48E1" w:rsidRPr="00D32A0C">
        <w:rPr>
          <w:rFonts w:cs="Arial"/>
          <w:sz w:val="20"/>
          <w:szCs w:val="20"/>
        </w:rPr>
        <w:tab/>
      </w:r>
      <w:r w:rsidR="008F48E1" w:rsidRPr="00D32A0C">
        <w:rPr>
          <w:rFonts w:cs="Arial"/>
          <w:sz w:val="20"/>
          <w:szCs w:val="20"/>
        </w:rPr>
        <w:tab/>
        <w:t xml:space="preserve">          </w:t>
      </w:r>
    </w:p>
    <w:p w14:paraId="393A0C60" w14:textId="77777777" w:rsidR="008F48E1" w:rsidRPr="00D32A0C" w:rsidRDefault="008F48E1" w:rsidP="00D32A0C">
      <w:pPr>
        <w:numPr>
          <w:ilvl w:val="0"/>
          <w:numId w:val="27"/>
        </w:numPr>
        <w:rPr>
          <w:rFonts w:cs="Arial"/>
          <w:sz w:val="20"/>
          <w:szCs w:val="20"/>
        </w:rPr>
      </w:pPr>
      <w:r w:rsidRPr="00D32A0C">
        <w:rPr>
          <w:rFonts w:cs="Arial"/>
          <w:sz w:val="20"/>
          <w:szCs w:val="20"/>
        </w:rPr>
        <w:t>The in service rates were downloaded from DEER directly, they match the intended measures for climate zones and building types and</w:t>
      </w:r>
      <w:r w:rsidR="00020042" w:rsidRPr="00D32A0C">
        <w:rPr>
          <w:rFonts w:cs="Arial"/>
          <w:sz w:val="20"/>
          <w:szCs w:val="20"/>
        </w:rPr>
        <w:t xml:space="preserve"> vintages</w:t>
      </w:r>
      <w:r w:rsidRPr="00D32A0C">
        <w:rPr>
          <w:rFonts w:cs="Arial"/>
          <w:sz w:val="20"/>
          <w:szCs w:val="20"/>
        </w:rPr>
        <w:t>.</w:t>
      </w:r>
    </w:p>
    <w:p w14:paraId="393A0C8A" w14:textId="77777777" w:rsidR="002E0043" w:rsidRPr="002E0043" w:rsidRDefault="001248A3" w:rsidP="002E0043">
      <w:pPr>
        <w:pStyle w:val="Heading2"/>
      </w:pPr>
      <w:bookmarkStart w:id="51" w:name="_Toc304800206"/>
      <w:bookmarkStart w:id="52" w:name="_Toc324318342"/>
      <w:bookmarkStart w:id="53" w:name="_Toc324340486"/>
      <w:bookmarkStart w:id="54" w:name="_Toc389132026"/>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1"/>
      <w:bookmarkEnd w:id="52"/>
      <w:bookmarkEnd w:id="53"/>
      <w:bookmarkEnd w:id="54"/>
    </w:p>
    <w:p w14:paraId="3D03EB09" w14:textId="77777777" w:rsidR="00D32A0C" w:rsidRDefault="00D32A0C" w:rsidP="00785408">
      <w:pPr>
        <w:rPr>
          <w:rFonts w:cs="Arial"/>
          <w:b/>
          <w:sz w:val="20"/>
          <w:szCs w:val="20"/>
        </w:rPr>
      </w:pPr>
    </w:p>
    <w:p w14:paraId="2D3FEED4" w14:textId="77777777" w:rsidR="00785408" w:rsidRPr="000D4886" w:rsidRDefault="00785408" w:rsidP="00785408">
      <w:pPr>
        <w:rPr>
          <w:rFonts w:cs="Arial"/>
          <w:sz w:val="20"/>
          <w:szCs w:val="20"/>
        </w:rPr>
      </w:pPr>
      <w:r w:rsidRPr="000D4886">
        <w:rPr>
          <w:rFonts w:cs="Arial"/>
          <w:b/>
          <w:sz w:val="20"/>
          <w:szCs w:val="20"/>
        </w:rPr>
        <w:t>Title 20:</w:t>
      </w:r>
      <w:r w:rsidRPr="000D4886">
        <w:rPr>
          <w:rFonts w:cs="Arial"/>
          <w:sz w:val="20"/>
          <w:szCs w:val="20"/>
        </w:rPr>
        <w:t xml:space="preserve"> The residential measures do not fall under Title 20 of the California Energy Regulations, for commercial measures, Title 20 regulations are the same as current Federal Standards. California Code of Regulations, Title 20 Public Utilities and Energy, Article 4 Appliance Efficiency Regulations</w:t>
      </w:r>
      <w:bookmarkStart w:id="55" w:name="_Ref327351258"/>
      <w:r w:rsidRPr="000D4886">
        <w:rPr>
          <w:rFonts w:cs="Arial"/>
          <w:sz w:val="20"/>
          <w:szCs w:val="20"/>
          <w:vertAlign w:val="superscript"/>
        </w:rPr>
        <w:endnoteReference w:id="6"/>
      </w:r>
      <w:bookmarkEnd w:id="55"/>
      <w:r w:rsidRPr="000D4886">
        <w:rPr>
          <w:rFonts w:cs="Arial"/>
          <w:sz w:val="20"/>
          <w:szCs w:val="20"/>
        </w:rPr>
        <w:t xml:space="preserve"> states that a small electric storage water heater is defined as:</w:t>
      </w:r>
    </w:p>
    <w:p w14:paraId="08BA1921" w14:textId="77777777" w:rsidR="00785408" w:rsidRPr="000D4886" w:rsidRDefault="00785408" w:rsidP="00785408">
      <w:pPr>
        <w:rPr>
          <w:rFonts w:cs="Arial"/>
          <w:sz w:val="20"/>
          <w:szCs w:val="20"/>
        </w:rPr>
      </w:pPr>
      <w:r w:rsidRPr="000D4886">
        <w:rPr>
          <w:rFonts w:cs="Arial"/>
          <w:sz w:val="20"/>
          <w:szCs w:val="20"/>
        </w:rPr>
        <w:t xml:space="preserve"> </w:t>
      </w:r>
    </w:p>
    <w:p w14:paraId="6662BFDB" w14:textId="77777777" w:rsidR="00785408" w:rsidRPr="000D4886" w:rsidRDefault="00785408" w:rsidP="00785408">
      <w:pPr>
        <w:rPr>
          <w:rFonts w:cs="Arial"/>
          <w:sz w:val="20"/>
          <w:szCs w:val="20"/>
        </w:rPr>
      </w:pPr>
      <w:proofErr w:type="gramStart"/>
      <w:r w:rsidRPr="000D4886">
        <w:rPr>
          <w:rFonts w:cs="Arial"/>
          <w:sz w:val="20"/>
          <w:szCs w:val="20"/>
        </w:rPr>
        <w:t>”[</w:t>
      </w:r>
      <w:proofErr w:type="gramEnd"/>
      <w:r w:rsidRPr="000D4886">
        <w:rPr>
          <w:rFonts w:cs="Arial"/>
          <w:sz w:val="20"/>
          <w:szCs w:val="20"/>
        </w:rPr>
        <w:t>A] water heater that is… an electric storage water heater with an input of 12 kW or less….  ‘Storage water heater’ means a water heater that heats and stores water within the appliance at a thermostatically-controlled temperature for delivery on demand, and that has an input less than 4,000 Btu per hour per gallon of stored water.</w:t>
      </w:r>
    </w:p>
    <w:p w14:paraId="75672F97" w14:textId="77777777" w:rsidR="00785408" w:rsidRPr="000D4886" w:rsidRDefault="00785408" w:rsidP="00785408">
      <w:pPr>
        <w:rPr>
          <w:rFonts w:cs="Arial"/>
          <w:sz w:val="20"/>
          <w:szCs w:val="20"/>
        </w:rPr>
      </w:pPr>
    </w:p>
    <w:p w14:paraId="12999770" w14:textId="77777777" w:rsidR="00785408" w:rsidRPr="000D4886" w:rsidRDefault="00785408" w:rsidP="00785408">
      <w:pPr>
        <w:rPr>
          <w:rFonts w:cs="Arial"/>
          <w:sz w:val="20"/>
          <w:szCs w:val="20"/>
        </w:rPr>
      </w:pPr>
      <w:r w:rsidRPr="000D4886">
        <w:rPr>
          <w:rFonts w:cs="Arial"/>
          <w:sz w:val="20"/>
          <w:szCs w:val="20"/>
        </w:rPr>
        <w:t>Small electric storage water heaters must meet the following efficiency values, which were populated using values from Table F-4 (Page 212) from 2010 Title 20</w:t>
      </w:r>
      <w:r w:rsidRPr="000D4886">
        <w:rPr>
          <w:rFonts w:cs="Arial"/>
          <w:sz w:val="20"/>
          <w:szCs w:val="20"/>
          <w:vertAlign w:val="superscript"/>
        </w:rPr>
        <w:endnoteReference w:id="7"/>
      </w:r>
      <w:r w:rsidRPr="000D4886">
        <w:rPr>
          <w:rFonts w:cs="Arial"/>
          <w:sz w:val="20"/>
          <w:szCs w:val="20"/>
        </w:rPr>
        <w:fldChar w:fldCharType="begin"/>
      </w:r>
      <w:r w:rsidRPr="000D4886">
        <w:rPr>
          <w:rFonts w:cs="Arial"/>
          <w:sz w:val="20"/>
          <w:szCs w:val="20"/>
        </w:rPr>
        <w:instrText xml:space="preserve"> XE "Title 20" </w:instrText>
      </w:r>
      <w:r w:rsidRPr="000D4886">
        <w:rPr>
          <w:rFonts w:cs="Arial"/>
          <w:sz w:val="20"/>
          <w:szCs w:val="20"/>
        </w:rPr>
        <w:fldChar w:fldCharType="end"/>
      </w:r>
      <w:r w:rsidRPr="000D4886">
        <w:rPr>
          <w:rFonts w:cs="Arial"/>
          <w:sz w:val="20"/>
          <w:szCs w:val="20"/>
        </w:rPr>
        <w:t>:</w:t>
      </w:r>
    </w:p>
    <w:p w14:paraId="2953669A" w14:textId="77777777" w:rsidR="00785408" w:rsidRPr="000D4886" w:rsidRDefault="00785408" w:rsidP="00785408">
      <w:pPr>
        <w:rPr>
          <w:rFonts w:cs="Arial"/>
          <w:b/>
          <w:sz w:val="20"/>
          <w:szCs w:val="20"/>
        </w:rPr>
      </w:pPr>
    </w:p>
    <w:p w14:paraId="7F93DD49" w14:textId="4FADB853" w:rsidR="00785408" w:rsidRPr="00785408" w:rsidRDefault="00785408" w:rsidP="00785408">
      <w:pPr>
        <w:rPr>
          <w:rFonts w:cs="Arial"/>
          <w:b/>
          <w:sz w:val="20"/>
          <w:szCs w:val="20"/>
        </w:rPr>
      </w:pPr>
      <w:r w:rsidRPr="00785408">
        <w:rPr>
          <w:rFonts w:cs="Arial"/>
          <w:b/>
          <w:sz w:val="20"/>
          <w:szCs w:val="20"/>
        </w:rPr>
        <w:t>Table</w:t>
      </w:r>
      <w:r w:rsidR="00D32A0C">
        <w:rPr>
          <w:rFonts w:cs="Arial"/>
          <w:b/>
          <w:sz w:val="20"/>
          <w:szCs w:val="20"/>
        </w:rPr>
        <w:t xml:space="preserve"> 6</w:t>
      </w:r>
      <w:r w:rsidRPr="00785408">
        <w:rPr>
          <w:rFonts w:cs="Arial"/>
          <w:b/>
          <w:sz w:val="20"/>
          <w:szCs w:val="20"/>
        </w:rPr>
        <w:t xml:space="preserve"> Title 20 and Federal Standards for Electric Water Heaters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2128"/>
        <w:gridCol w:w="1890"/>
        <w:gridCol w:w="1728"/>
      </w:tblGrid>
      <w:tr w:rsidR="00785408" w:rsidRPr="00785408" w14:paraId="31EA4761" w14:textId="77777777" w:rsidTr="00D53F20">
        <w:tc>
          <w:tcPr>
            <w:tcW w:w="1915" w:type="dxa"/>
            <w:shd w:val="clear" w:color="auto" w:fill="auto"/>
          </w:tcPr>
          <w:p w14:paraId="669D3453" w14:textId="77777777" w:rsidR="00785408" w:rsidRPr="00785408" w:rsidRDefault="00785408" w:rsidP="00D53F20">
            <w:pPr>
              <w:rPr>
                <w:rFonts w:cs="Arial"/>
                <w:sz w:val="20"/>
                <w:szCs w:val="20"/>
              </w:rPr>
            </w:pPr>
            <w:r w:rsidRPr="00785408">
              <w:rPr>
                <w:rFonts w:cs="Arial"/>
                <w:b/>
                <w:sz w:val="20"/>
                <w:szCs w:val="20"/>
              </w:rPr>
              <w:t>Title 20</w:t>
            </w:r>
            <w:r w:rsidRPr="00785408">
              <w:rPr>
                <w:rFonts w:cs="Arial"/>
                <w:b/>
                <w:sz w:val="20"/>
                <w:szCs w:val="20"/>
              </w:rPr>
              <w:fldChar w:fldCharType="begin"/>
            </w:r>
            <w:r w:rsidRPr="00785408">
              <w:rPr>
                <w:rFonts w:cs="Arial"/>
                <w:sz w:val="20"/>
                <w:szCs w:val="20"/>
              </w:rPr>
              <w:instrText xml:space="preserve"> XE "Title 20" </w:instrText>
            </w:r>
            <w:r w:rsidRPr="00785408">
              <w:rPr>
                <w:rFonts w:cs="Arial"/>
                <w:b/>
                <w:sz w:val="20"/>
                <w:szCs w:val="20"/>
              </w:rPr>
              <w:fldChar w:fldCharType="end"/>
            </w:r>
            <w:r w:rsidRPr="00785408">
              <w:rPr>
                <w:rFonts w:cs="Arial"/>
                <w:b/>
                <w:sz w:val="20"/>
                <w:szCs w:val="20"/>
              </w:rPr>
              <w:t xml:space="preserve"> Std. Description </w:t>
            </w:r>
          </w:p>
        </w:tc>
        <w:tc>
          <w:tcPr>
            <w:tcW w:w="1915" w:type="dxa"/>
            <w:shd w:val="clear" w:color="auto" w:fill="auto"/>
          </w:tcPr>
          <w:p w14:paraId="37ED4944" w14:textId="77777777" w:rsidR="00785408" w:rsidRPr="00785408" w:rsidRDefault="00785408" w:rsidP="00D53F20">
            <w:pPr>
              <w:rPr>
                <w:rFonts w:cs="Arial"/>
                <w:sz w:val="20"/>
                <w:szCs w:val="20"/>
              </w:rPr>
            </w:pPr>
            <w:r w:rsidRPr="00785408">
              <w:rPr>
                <w:rFonts w:cs="Arial"/>
                <w:b/>
                <w:sz w:val="20"/>
                <w:szCs w:val="20"/>
              </w:rPr>
              <w:t>Base or Measure Case</w:t>
            </w:r>
          </w:p>
        </w:tc>
        <w:tc>
          <w:tcPr>
            <w:tcW w:w="2128" w:type="dxa"/>
            <w:shd w:val="clear" w:color="auto" w:fill="auto"/>
          </w:tcPr>
          <w:p w14:paraId="25208BDF" w14:textId="77777777" w:rsidR="00785408" w:rsidRPr="00785408" w:rsidRDefault="00785408" w:rsidP="00D53F20">
            <w:pPr>
              <w:rPr>
                <w:rFonts w:cs="Arial"/>
                <w:b/>
                <w:sz w:val="20"/>
                <w:szCs w:val="20"/>
              </w:rPr>
            </w:pPr>
            <w:r w:rsidRPr="00785408">
              <w:rPr>
                <w:rFonts w:cs="Arial"/>
                <w:b/>
                <w:sz w:val="20"/>
                <w:szCs w:val="20"/>
              </w:rPr>
              <w:t>Value</w:t>
            </w:r>
          </w:p>
        </w:tc>
        <w:tc>
          <w:tcPr>
            <w:tcW w:w="1890" w:type="dxa"/>
            <w:shd w:val="clear" w:color="auto" w:fill="auto"/>
          </w:tcPr>
          <w:p w14:paraId="6CA2BF81" w14:textId="77777777" w:rsidR="00785408" w:rsidRPr="00785408" w:rsidRDefault="00785408" w:rsidP="00D53F20">
            <w:pPr>
              <w:rPr>
                <w:rFonts w:cs="Arial"/>
                <w:sz w:val="20"/>
                <w:szCs w:val="20"/>
              </w:rPr>
            </w:pPr>
            <w:r w:rsidRPr="00785408">
              <w:rPr>
                <w:rFonts w:cs="Arial"/>
                <w:b/>
                <w:sz w:val="20"/>
                <w:szCs w:val="20"/>
              </w:rPr>
              <w:t>Units</w:t>
            </w:r>
          </w:p>
        </w:tc>
        <w:tc>
          <w:tcPr>
            <w:tcW w:w="1728" w:type="dxa"/>
            <w:shd w:val="clear" w:color="auto" w:fill="auto"/>
          </w:tcPr>
          <w:p w14:paraId="3A999B5E" w14:textId="77777777" w:rsidR="00785408" w:rsidRPr="00785408" w:rsidRDefault="00785408" w:rsidP="00D53F20">
            <w:pPr>
              <w:rPr>
                <w:rFonts w:cs="Arial"/>
                <w:sz w:val="20"/>
                <w:szCs w:val="20"/>
              </w:rPr>
            </w:pPr>
            <w:r w:rsidRPr="00785408">
              <w:rPr>
                <w:rFonts w:cs="Arial"/>
                <w:b/>
                <w:sz w:val="20"/>
                <w:szCs w:val="20"/>
              </w:rPr>
              <w:t>Code Source or Reference</w:t>
            </w:r>
          </w:p>
        </w:tc>
      </w:tr>
      <w:tr w:rsidR="00785408" w:rsidRPr="00785408" w14:paraId="0D65D041" w14:textId="77777777" w:rsidTr="00D53F20">
        <w:tc>
          <w:tcPr>
            <w:tcW w:w="1915" w:type="dxa"/>
            <w:shd w:val="clear" w:color="auto" w:fill="auto"/>
          </w:tcPr>
          <w:p w14:paraId="03C1331A" w14:textId="77777777" w:rsidR="00785408" w:rsidRPr="00785408" w:rsidRDefault="00785408" w:rsidP="00D53F20">
            <w:pPr>
              <w:rPr>
                <w:rFonts w:cs="Arial"/>
                <w:sz w:val="20"/>
                <w:szCs w:val="20"/>
              </w:rPr>
            </w:pPr>
            <w:r w:rsidRPr="00785408">
              <w:rPr>
                <w:rFonts w:cs="Arial"/>
                <w:sz w:val="20"/>
                <w:szCs w:val="20"/>
              </w:rPr>
              <w:t>Electric Water Heater - Small</w:t>
            </w:r>
          </w:p>
        </w:tc>
        <w:tc>
          <w:tcPr>
            <w:tcW w:w="1915" w:type="dxa"/>
            <w:shd w:val="clear" w:color="auto" w:fill="auto"/>
          </w:tcPr>
          <w:p w14:paraId="25D21E46" w14:textId="77777777" w:rsidR="00785408" w:rsidRPr="00785408" w:rsidRDefault="00785408" w:rsidP="00D53F20">
            <w:pPr>
              <w:rPr>
                <w:rFonts w:cs="Arial"/>
                <w:sz w:val="20"/>
                <w:szCs w:val="20"/>
              </w:rPr>
            </w:pPr>
            <w:r w:rsidRPr="00785408">
              <w:rPr>
                <w:rFonts w:cs="Arial"/>
                <w:sz w:val="20"/>
                <w:szCs w:val="20"/>
              </w:rPr>
              <w:t>Measure</w:t>
            </w:r>
          </w:p>
        </w:tc>
        <w:tc>
          <w:tcPr>
            <w:tcW w:w="2128" w:type="dxa"/>
            <w:shd w:val="clear" w:color="auto" w:fill="auto"/>
          </w:tcPr>
          <w:p w14:paraId="08E03541" w14:textId="77777777" w:rsidR="00785408" w:rsidRPr="00785408" w:rsidRDefault="00785408" w:rsidP="00D53F20">
            <w:pPr>
              <w:rPr>
                <w:rFonts w:cs="Arial"/>
                <w:sz w:val="20"/>
                <w:szCs w:val="20"/>
              </w:rPr>
            </w:pPr>
            <w:r w:rsidRPr="00785408">
              <w:rPr>
                <w:rFonts w:cs="Arial"/>
                <w:sz w:val="20"/>
                <w:szCs w:val="20"/>
              </w:rPr>
              <w:t>0.97 – (.00132 x V)</w:t>
            </w:r>
          </w:p>
        </w:tc>
        <w:tc>
          <w:tcPr>
            <w:tcW w:w="1890" w:type="dxa"/>
            <w:shd w:val="clear" w:color="auto" w:fill="auto"/>
          </w:tcPr>
          <w:p w14:paraId="1C67BF94" w14:textId="77777777" w:rsidR="00785408" w:rsidRPr="00785408" w:rsidRDefault="00785408" w:rsidP="00D53F20">
            <w:pPr>
              <w:rPr>
                <w:rFonts w:cs="Arial"/>
                <w:sz w:val="20"/>
                <w:szCs w:val="20"/>
              </w:rPr>
            </w:pPr>
            <w:r w:rsidRPr="00785408">
              <w:rPr>
                <w:rFonts w:cs="Arial"/>
                <w:sz w:val="20"/>
                <w:szCs w:val="20"/>
              </w:rPr>
              <w:t>Energy Factor</w:t>
            </w:r>
            <w:r w:rsidRPr="00785408">
              <w:rPr>
                <w:rFonts w:cs="Arial"/>
                <w:sz w:val="20"/>
                <w:szCs w:val="20"/>
              </w:rPr>
              <w:fldChar w:fldCharType="begin"/>
            </w:r>
            <w:r w:rsidRPr="00785408">
              <w:rPr>
                <w:rFonts w:cs="Arial"/>
                <w:sz w:val="20"/>
                <w:szCs w:val="20"/>
              </w:rPr>
              <w:instrText xml:space="preserve"> XE "Energy Factor" </w:instrText>
            </w:r>
            <w:r w:rsidRPr="00785408">
              <w:rPr>
                <w:rFonts w:cs="Arial"/>
                <w:sz w:val="20"/>
                <w:szCs w:val="20"/>
              </w:rPr>
              <w:fldChar w:fldCharType="end"/>
            </w:r>
            <w:r w:rsidRPr="00785408">
              <w:rPr>
                <w:rFonts w:cs="Arial"/>
                <w:sz w:val="20"/>
                <w:szCs w:val="20"/>
              </w:rPr>
              <w:t xml:space="preserve"> </w:t>
            </w:r>
          </w:p>
        </w:tc>
        <w:tc>
          <w:tcPr>
            <w:tcW w:w="1728" w:type="dxa"/>
            <w:shd w:val="clear" w:color="auto" w:fill="auto"/>
          </w:tcPr>
          <w:p w14:paraId="532D56BF" w14:textId="77777777" w:rsidR="00785408" w:rsidRPr="00785408" w:rsidRDefault="00785408" w:rsidP="00D53F20">
            <w:pPr>
              <w:rPr>
                <w:rFonts w:cs="Arial"/>
                <w:sz w:val="20"/>
                <w:szCs w:val="20"/>
              </w:rPr>
            </w:pPr>
            <w:r w:rsidRPr="00785408">
              <w:rPr>
                <w:rFonts w:cs="Arial"/>
                <w:sz w:val="20"/>
                <w:szCs w:val="20"/>
              </w:rPr>
              <w:t>Table F-4</w:t>
            </w:r>
          </w:p>
        </w:tc>
      </w:tr>
    </w:tbl>
    <w:p w14:paraId="15F3128D" w14:textId="77777777" w:rsidR="00785408" w:rsidRPr="00785408" w:rsidRDefault="00785408" w:rsidP="00785408">
      <w:pPr>
        <w:rPr>
          <w:rFonts w:cs="Arial"/>
          <w:sz w:val="20"/>
          <w:szCs w:val="20"/>
        </w:rPr>
      </w:pPr>
      <w:r w:rsidRPr="00785408">
        <w:rPr>
          <w:rFonts w:cs="Arial"/>
          <w:sz w:val="20"/>
          <w:szCs w:val="20"/>
        </w:rPr>
        <w:t>*Note: The Title 20</w:t>
      </w:r>
      <w:r w:rsidRPr="00785408">
        <w:rPr>
          <w:rFonts w:cs="Arial"/>
          <w:sz w:val="20"/>
          <w:szCs w:val="20"/>
        </w:rPr>
        <w:fldChar w:fldCharType="begin"/>
      </w:r>
      <w:r w:rsidRPr="00785408">
        <w:rPr>
          <w:rFonts w:cs="Arial"/>
          <w:sz w:val="20"/>
          <w:szCs w:val="20"/>
        </w:rPr>
        <w:instrText xml:space="preserve"> XE "Title 20" </w:instrText>
      </w:r>
      <w:r w:rsidRPr="00785408">
        <w:rPr>
          <w:rFonts w:cs="Arial"/>
          <w:sz w:val="20"/>
          <w:szCs w:val="20"/>
        </w:rPr>
        <w:fldChar w:fldCharType="end"/>
      </w:r>
      <w:r w:rsidRPr="00785408">
        <w:rPr>
          <w:rFonts w:cs="Arial"/>
          <w:sz w:val="20"/>
          <w:szCs w:val="20"/>
        </w:rPr>
        <w:t xml:space="preserve"> regulations are the same as the current federal DOE</w:t>
      </w:r>
      <w:r w:rsidRPr="00785408">
        <w:rPr>
          <w:rFonts w:cs="Arial"/>
          <w:sz w:val="20"/>
          <w:szCs w:val="20"/>
        </w:rPr>
        <w:fldChar w:fldCharType="begin"/>
      </w:r>
      <w:r w:rsidRPr="00785408">
        <w:rPr>
          <w:rFonts w:cs="Arial"/>
          <w:sz w:val="20"/>
          <w:szCs w:val="20"/>
        </w:rPr>
        <w:instrText xml:space="preserve"> XE "DOE" </w:instrText>
      </w:r>
      <w:r w:rsidRPr="00785408">
        <w:rPr>
          <w:rFonts w:cs="Arial"/>
          <w:sz w:val="20"/>
          <w:szCs w:val="20"/>
        </w:rPr>
        <w:fldChar w:fldCharType="end"/>
      </w:r>
      <w:r w:rsidRPr="00785408">
        <w:rPr>
          <w:rFonts w:cs="Arial"/>
          <w:sz w:val="20"/>
          <w:szCs w:val="20"/>
        </w:rPr>
        <w:t xml:space="preserve"> standards. </w:t>
      </w:r>
    </w:p>
    <w:p w14:paraId="291B62E5" w14:textId="77777777" w:rsidR="00785408" w:rsidRPr="00785408" w:rsidRDefault="00785408" w:rsidP="00785408">
      <w:pPr>
        <w:rPr>
          <w:rFonts w:cs="Arial"/>
          <w:b/>
          <w:i/>
          <w:sz w:val="20"/>
          <w:szCs w:val="20"/>
        </w:rPr>
      </w:pPr>
    </w:p>
    <w:p w14:paraId="1AADC376" w14:textId="77777777" w:rsidR="00785408" w:rsidRPr="00785408" w:rsidRDefault="00785408" w:rsidP="00785408">
      <w:pPr>
        <w:rPr>
          <w:sz w:val="20"/>
          <w:szCs w:val="20"/>
        </w:rPr>
      </w:pPr>
    </w:p>
    <w:p w14:paraId="1DD5C080" w14:textId="77777777" w:rsidR="00785408" w:rsidRPr="00785408" w:rsidRDefault="00785408" w:rsidP="00785408">
      <w:pPr>
        <w:rPr>
          <w:rFonts w:cs="Arial"/>
          <w:sz w:val="20"/>
          <w:szCs w:val="20"/>
        </w:rPr>
      </w:pPr>
      <w:r w:rsidRPr="00785408">
        <w:rPr>
          <w:rFonts w:cs="Arial"/>
          <w:b/>
          <w:i/>
          <w:sz w:val="20"/>
          <w:szCs w:val="20"/>
        </w:rPr>
        <w:t>Title 24:</w:t>
      </w:r>
      <w:r w:rsidRPr="00785408">
        <w:rPr>
          <w:sz w:val="20"/>
          <w:szCs w:val="20"/>
        </w:rPr>
        <w:t xml:space="preserve"> </w:t>
      </w:r>
      <w:r w:rsidRPr="00785408">
        <w:rPr>
          <w:rFonts w:cs="Arial"/>
          <w:sz w:val="20"/>
          <w:szCs w:val="20"/>
        </w:rPr>
        <w:t xml:space="preserve">These measures do not fall under Title 24 of the California Energy Regulations. </w:t>
      </w:r>
    </w:p>
    <w:p w14:paraId="2C46B77B" w14:textId="77777777" w:rsidR="00785408" w:rsidRPr="00785408" w:rsidRDefault="00785408" w:rsidP="00785408">
      <w:pPr>
        <w:rPr>
          <w:sz w:val="20"/>
          <w:szCs w:val="20"/>
        </w:rPr>
      </w:pPr>
    </w:p>
    <w:p w14:paraId="2FF9C060" w14:textId="77777777" w:rsidR="00785408" w:rsidRPr="00785408" w:rsidRDefault="00785408" w:rsidP="00785408">
      <w:pPr>
        <w:rPr>
          <w:sz w:val="20"/>
          <w:szCs w:val="20"/>
        </w:rPr>
      </w:pPr>
      <w:r w:rsidRPr="00785408">
        <w:rPr>
          <w:rFonts w:cs="Arial"/>
          <w:b/>
          <w:i/>
          <w:sz w:val="20"/>
          <w:szCs w:val="20"/>
        </w:rPr>
        <w:t>Federal Standards:</w:t>
      </w:r>
      <w:r w:rsidRPr="00785408">
        <w:rPr>
          <w:sz w:val="20"/>
          <w:szCs w:val="20"/>
        </w:rPr>
        <w:t xml:space="preserve"> </w:t>
      </w:r>
      <w:r w:rsidRPr="00785408">
        <w:rPr>
          <w:rFonts w:cs="Arial"/>
          <w:sz w:val="20"/>
          <w:szCs w:val="20"/>
        </w:rPr>
        <w:t>These measures do fall under Federal DOE</w:t>
      </w:r>
      <w:r w:rsidRPr="00785408">
        <w:rPr>
          <w:sz w:val="20"/>
          <w:szCs w:val="20"/>
        </w:rPr>
        <w:fldChar w:fldCharType="begin"/>
      </w:r>
      <w:r w:rsidRPr="00785408">
        <w:rPr>
          <w:sz w:val="20"/>
          <w:szCs w:val="20"/>
        </w:rPr>
        <w:instrText xml:space="preserve"> XE "</w:instrText>
      </w:r>
      <w:r w:rsidRPr="00785408">
        <w:rPr>
          <w:rFonts w:cs="Arial"/>
          <w:sz w:val="20"/>
          <w:szCs w:val="20"/>
        </w:rPr>
        <w:instrText>Department of Energy</w:instrText>
      </w:r>
      <w:r w:rsidRPr="00785408">
        <w:rPr>
          <w:sz w:val="20"/>
          <w:szCs w:val="20"/>
        </w:rPr>
        <w:instrText xml:space="preserve">" </w:instrText>
      </w:r>
      <w:r w:rsidRPr="00785408">
        <w:rPr>
          <w:sz w:val="20"/>
          <w:szCs w:val="20"/>
        </w:rPr>
        <w:fldChar w:fldCharType="end"/>
      </w:r>
      <w:r w:rsidRPr="00785408">
        <w:rPr>
          <w:rFonts w:cs="Arial"/>
          <w:sz w:val="20"/>
          <w:szCs w:val="20"/>
        </w:rPr>
        <w:t xml:space="preserve"> Regulations. Under these regulations, the following is required for the proposed equipment standards:</w:t>
      </w:r>
    </w:p>
    <w:p w14:paraId="1B5602C9" w14:textId="77777777" w:rsidR="00785408" w:rsidRPr="00785408" w:rsidRDefault="00785408" w:rsidP="00785408">
      <w:pPr>
        <w:rPr>
          <w:sz w:val="20"/>
          <w:szCs w:val="20"/>
        </w:rPr>
      </w:pPr>
      <w:r w:rsidRPr="00785408">
        <w:rPr>
          <w:sz w:val="20"/>
          <w:szCs w:val="20"/>
        </w:rPr>
        <w:t>Department of Energy (DOE) Regulations</w:t>
      </w:r>
      <w:bookmarkStart w:id="56" w:name="_Ref195720146"/>
      <w:r w:rsidRPr="00785408">
        <w:rPr>
          <w:rStyle w:val="EndnoteReference"/>
          <w:sz w:val="20"/>
          <w:szCs w:val="20"/>
        </w:rPr>
        <w:endnoteReference w:id="8"/>
      </w:r>
      <w:bookmarkEnd w:id="56"/>
      <w:r w:rsidRPr="00785408">
        <w:rPr>
          <w:sz w:val="20"/>
          <w:szCs w:val="20"/>
        </w:rPr>
        <w:t xml:space="preserve"> require that all small electric storage water heaters manufactured on or after January 20, 2004 meet the minimum EF requirement.  See Table 3 above.</w:t>
      </w:r>
    </w:p>
    <w:p w14:paraId="4DB59FAD" w14:textId="77777777" w:rsidR="00785408" w:rsidRPr="00785408" w:rsidRDefault="00785408" w:rsidP="00785408">
      <w:pPr>
        <w:rPr>
          <w:sz w:val="20"/>
          <w:szCs w:val="20"/>
        </w:rPr>
      </w:pPr>
    </w:p>
    <w:p w14:paraId="4BBB94B3" w14:textId="77777777" w:rsidR="00785408" w:rsidRPr="00785408" w:rsidRDefault="00785408" w:rsidP="00785408">
      <w:pPr>
        <w:rPr>
          <w:sz w:val="20"/>
          <w:szCs w:val="20"/>
        </w:rPr>
      </w:pPr>
      <w:r w:rsidRPr="00785408">
        <w:rPr>
          <w:sz w:val="20"/>
          <w:szCs w:val="20"/>
        </w:rPr>
        <w:t>Energy Star criteria</w:t>
      </w:r>
      <w:r w:rsidRPr="00785408">
        <w:rPr>
          <w:rStyle w:val="EndnoteReference"/>
          <w:sz w:val="20"/>
          <w:szCs w:val="20"/>
        </w:rPr>
        <w:endnoteReference w:id="9"/>
      </w:r>
      <w:r w:rsidRPr="00785408">
        <w:rPr>
          <w:sz w:val="20"/>
          <w:szCs w:val="20"/>
        </w:rPr>
        <w:t xml:space="preserve"> require that all heat pump water heaters meet the minimum EF of 2.0 as of January 2009. </w:t>
      </w:r>
    </w:p>
    <w:p w14:paraId="76448398" w14:textId="07D36A7F" w:rsidR="00785408" w:rsidRPr="00785408" w:rsidRDefault="00785408" w:rsidP="00785408">
      <w:pPr>
        <w:tabs>
          <w:tab w:val="left" w:pos="1820"/>
        </w:tabs>
        <w:rPr>
          <w:sz w:val="20"/>
          <w:szCs w:val="20"/>
        </w:rPr>
      </w:pPr>
      <w:r w:rsidRPr="00785408">
        <w:rPr>
          <w:sz w:val="20"/>
          <w:szCs w:val="20"/>
        </w:rPr>
        <w:tab/>
      </w:r>
    </w:p>
    <w:p w14:paraId="3D7965FD" w14:textId="77777777" w:rsidR="00785408" w:rsidRPr="00785408" w:rsidRDefault="00785408" w:rsidP="00785408">
      <w:pPr>
        <w:rPr>
          <w:sz w:val="20"/>
          <w:szCs w:val="20"/>
        </w:rPr>
      </w:pPr>
      <w:r w:rsidRPr="00785408">
        <w:rPr>
          <w:sz w:val="20"/>
          <w:szCs w:val="20"/>
        </w:rPr>
        <w:t xml:space="preserve">The DEER2011 impact run ID </w:t>
      </w:r>
      <w:r w:rsidRPr="00785408">
        <w:rPr>
          <w:i/>
          <w:sz w:val="20"/>
          <w:szCs w:val="20"/>
        </w:rPr>
        <w:t>RE-WtrHt-SmlStrg-Elec-lte12kW-40G-0p94EF</w:t>
      </w:r>
      <w:r w:rsidRPr="00785408">
        <w:rPr>
          <w:sz w:val="20"/>
          <w:szCs w:val="20"/>
        </w:rPr>
        <w:t xml:space="preserve"> base case equipment is a 40 gallon electric storage water heater with an EF equal to 0.88. </w:t>
      </w:r>
    </w:p>
    <w:p w14:paraId="754A79D7" w14:textId="77777777" w:rsidR="00785408" w:rsidRPr="00785408" w:rsidRDefault="00785408" w:rsidP="00785408">
      <w:pPr>
        <w:rPr>
          <w:sz w:val="20"/>
          <w:szCs w:val="20"/>
        </w:rPr>
      </w:pPr>
      <w:r w:rsidRPr="00785408">
        <w:rPr>
          <w:sz w:val="20"/>
          <w:szCs w:val="20"/>
        </w:rPr>
        <w:t xml:space="preserve">The DEER2005 impact run ID </w:t>
      </w:r>
      <w:r w:rsidRPr="00785408">
        <w:rPr>
          <w:i/>
          <w:sz w:val="20"/>
          <w:szCs w:val="20"/>
        </w:rPr>
        <w:t>RMFM10AVWHHpm</w:t>
      </w:r>
      <w:r w:rsidRPr="00785408">
        <w:rPr>
          <w:sz w:val="20"/>
          <w:szCs w:val="20"/>
        </w:rPr>
        <w:t xml:space="preserve"> base case equipment is a 40 gallon electric storage water heater with an EF equal to 0.88.</w:t>
      </w:r>
    </w:p>
    <w:p w14:paraId="393A0DAE" w14:textId="77777777" w:rsidR="00FA595F" w:rsidRDefault="00FA595F" w:rsidP="00FA595F"/>
    <w:p w14:paraId="4FAFA7CB" w14:textId="77777777" w:rsidR="00D32A0C" w:rsidRDefault="001248A3" w:rsidP="002E0043">
      <w:pPr>
        <w:pStyle w:val="Heading2"/>
        <w:keepNext w:val="0"/>
      </w:pPr>
      <w:bookmarkStart w:id="57" w:name="_Toc389132027"/>
      <w:bookmarkStart w:id="58" w:name="_Toc304800207"/>
      <w:bookmarkStart w:id="59" w:name="_Toc324318343"/>
      <w:bookmarkStart w:id="60" w:name="_Toc324340487"/>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w:t>
      </w:r>
      <w:bookmarkEnd w:id="57"/>
      <w:r w:rsidR="009C5CA7">
        <w:t xml:space="preserve"> </w:t>
      </w:r>
    </w:p>
    <w:p w14:paraId="393A0DAF" w14:textId="20C4E7F8" w:rsidR="002E0043" w:rsidRPr="000D4886" w:rsidRDefault="009C5CA7" w:rsidP="002E0043">
      <w:pPr>
        <w:pStyle w:val="Heading2"/>
        <w:keepNext w:val="0"/>
        <w:rPr>
          <w:sz w:val="20"/>
          <w:szCs w:val="20"/>
        </w:rPr>
      </w:pPr>
      <w:bookmarkStart w:id="61" w:name="_Toc389132028"/>
      <w:r w:rsidRPr="000D4886">
        <w:rPr>
          <w:sz w:val="20"/>
          <w:szCs w:val="20"/>
        </w:rPr>
        <w:t>Measure Case Information</w:t>
      </w:r>
      <w:bookmarkEnd w:id="58"/>
      <w:bookmarkEnd w:id="59"/>
      <w:bookmarkEnd w:id="60"/>
      <w:bookmarkEnd w:id="61"/>
    </w:p>
    <w:p w14:paraId="563E55BD" w14:textId="77777777" w:rsidR="00785408" w:rsidRPr="000D4886" w:rsidRDefault="00785408" w:rsidP="00785408">
      <w:pPr>
        <w:rPr>
          <w:rFonts w:cs="Arial"/>
          <w:sz w:val="20"/>
          <w:szCs w:val="20"/>
        </w:rPr>
      </w:pPr>
      <w:bookmarkStart w:id="62" w:name="_Toc304800208"/>
      <w:bookmarkStart w:id="63" w:name="_Toc324318344"/>
      <w:bookmarkStart w:id="64" w:name="_Toc324340488"/>
      <w:r w:rsidRPr="000D4886">
        <w:rPr>
          <w:rFonts w:cs="Arial"/>
          <w:sz w:val="20"/>
          <w:szCs w:val="20"/>
        </w:rPr>
        <w:t xml:space="preserve">For the Commercial application of this measure, there are no M&amp;V or other studies which apply to this measure. </w:t>
      </w:r>
    </w:p>
    <w:p w14:paraId="306C17D7" w14:textId="77777777" w:rsidR="00785408" w:rsidRPr="000D4886" w:rsidRDefault="00785408" w:rsidP="00785408">
      <w:pPr>
        <w:tabs>
          <w:tab w:val="left" w:pos="1080"/>
        </w:tabs>
        <w:rPr>
          <w:rFonts w:cs="Arial"/>
          <w:sz w:val="20"/>
          <w:szCs w:val="20"/>
        </w:rPr>
      </w:pPr>
      <w:r w:rsidRPr="000D4886">
        <w:rPr>
          <w:rFonts w:cs="Arial"/>
          <w:sz w:val="20"/>
          <w:szCs w:val="20"/>
        </w:rPr>
        <w:tab/>
      </w:r>
    </w:p>
    <w:p w14:paraId="3DDB6753" w14:textId="77777777" w:rsidR="00785408" w:rsidRPr="000D4886" w:rsidRDefault="00785408" w:rsidP="00785408">
      <w:pPr>
        <w:rPr>
          <w:rFonts w:cs="Arial"/>
          <w:b/>
          <w:i/>
          <w:sz w:val="20"/>
          <w:szCs w:val="20"/>
        </w:rPr>
      </w:pPr>
      <w:r w:rsidRPr="000D4886">
        <w:rPr>
          <w:rFonts w:cs="Arial"/>
          <w:sz w:val="20"/>
          <w:szCs w:val="20"/>
        </w:rPr>
        <w:t>According to the California Commercial End-Use Survey (CEUS</w:t>
      </w:r>
      <w:r w:rsidRPr="000D4886">
        <w:rPr>
          <w:rFonts w:cs="Arial"/>
          <w:sz w:val="20"/>
          <w:szCs w:val="20"/>
        </w:rPr>
        <w:fldChar w:fldCharType="begin"/>
      </w:r>
      <w:r w:rsidRPr="000D4886">
        <w:rPr>
          <w:rFonts w:cs="Arial"/>
          <w:sz w:val="20"/>
          <w:szCs w:val="20"/>
        </w:rPr>
        <w:instrText xml:space="preserve"> XE "CEUS</w:instrText>
      </w:r>
      <w:proofErr w:type="gramStart"/>
      <w:r w:rsidRPr="000D4886">
        <w:rPr>
          <w:rFonts w:cs="Arial"/>
          <w:sz w:val="20"/>
          <w:szCs w:val="20"/>
        </w:rPr>
        <w:instrText xml:space="preserve">" </w:instrText>
      </w:r>
      <w:proofErr w:type="gramEnd"/>
      <w:r w:rsidRPr="000D4886">
        <w:rPr>
          <w:rFonts w:cs="Arial"/>
          <w:sz w:val="20"/>
          <w:szCs w:val="20"/>
        </w:rPr>
        <w:fldChar w:fldCharType="end"/>
      </w:r>
      <w:r w:rsidRPr="000D4886">
        <w:rPr>
          <w:rFonts w:cs="Arial"/>
          <w:sz w:val="20"/>
          <w:szCs w:val="20"/>
        </w:rPr>
        <w:t>), electric water heating consumes less than 1% of total electric usage in the commercial sector located in PG&amp;E territory. Due to the small percentage of total statewide electricity usage, the potential for a reduction in total energy usage is small relative to total statewide usage.</w:t>
      </w:r>
    </w:p>
    <w:p w14:paraId="2517BB4A" w14:textId="77777777" w:rsidR="00785408" w:rsidRPr="000D4886" w:rsidRDefault="00785408" w:rsidP="00785408">
      <w:pPr>
        <w:rPr>
          <w:rFonts w:cs="Arial"/>
          <w:b/>
          <w:i/>
          <w:sz w:val="20"/>
          <w:szCs w:val="20"/>
        </w:rPr>
      </w:pPr>
    </w:p>
    <w:p w14:paraId="1A78BB16" w14:textId="77777777" w:rsidR="00785408" w:rsidRPr="00873B30" w:rsidRDefault="00785408" w:rsidP="00785408">
      <w:r w:rsidRPr="000D4886">
        <w:rPr>
          <w:rFonts w:cs="Arial"/>
          <w:sz w:val="20"/>
          <w:szCs w:val="20"/>
        </w:rPr>
        <w:t>For the residential application of this measure,</w:t>
      </w:r>
      <w:r w:rsidRPr="000D4886">
        <w:rPr>
          <w:sz w:val="20"/>
          <w:szCs w:val="20"/>
        </w:rPr>
        <w:t xml:space="preserve"> data from the California Residential Saturation Survey (RASS</w:t>
      </w:r>
      <w:r w:rsidRPr="000D4886">
        <w:rPr>
          <w:sz w:val="20"/>
          <w:szCs w:val="20"/>
        </w:rPr>
        <w:fldChar w:fldCharType="begin"/>
      </w:r>
      <w:r w:rsidRPr="000D4886">
        <w:rPr>
          <w:sz w:val="20"/>
          <w:szCs w:val="20"/>
        </w:rPr>
        <w:instrText xml:space="preserve"> XE "RASS</w:instrText>
      </w:r>
      <w:proofErr w:type="gramStart"/>
      <w:r w:rsidRPr="000D4886">
        <w:rPr>
          <w:sz w:val="20"/>
          <w:szCs w:val="20"/>
        </w:rPr>
        <w:instrText xml:space="preserve">" </w:instrText>
      </w:r>
      <w:proofErr w:type="gramEnd"/>
      <w:r w:rsidRPr="000D4886">
        <w:rPr>
          <w:sz w:val="20"/>
          <w:szCs w:val="20"/>
        </w:rPr>
        <w:fldChar w:fldCharType="end"/>
      </w:r>
      <w:r w:rsidRPr="000D4886">
        <w:rPr>
          <w:sz w:val="20"/>
          <w:szCs w:val="20"/>
        </w:rPr>
        <w:t>) indicates that approximately 9% of residential dwellings in PG&amp;E territory use electricity for domestic water heating. No other studies have been found in regards to residential electrical storage water heaters</w:t>
      </w:r>
      <w:r w:rsidRPr="00D7048E">
        <w:t>.</w:t>
      </w:r>
    </w:p>
    <w:p w14:paraId="393A0EBA" w14:textId="77777777" w:rsidR="009C5CA7" w:rsidRDefault="001248A3" w:rsidP="002E0043">
      <w:pPr>
        <w:pStyle w:val="Heading2"/>
        <w:keepNext w:val="0"/>
      </w:pPr>
      <w:bookmarkStart w:id="65" w:name="_Toc389132029"/>
      <w:r>
        <w:t>1.</w:t>
      </w:r>
      <w:r w:rsidR="00264B03">
        <w:t xml:space="preserve">4.4 </w:t>
      </w:r>
      <w:r w:rsidR="009C5CA7">
        <w:t xml:space="preserve">Assumptions and </w:t>
      </w:r>
      <w:r w:rsidR="00264B03">
        <w:t>Calculations from other sources—Base and Measure Cases</w:t>
      </w:r>
      <w:bookmarkEnd w:id="62"/>
      <w:bookmarkEnd w:id="63"/>
      <w:bookmarkEnd w:id="64"/>
      <w:bookmarkEnd w:id="65"/>
    </w:p>
    <w:p w14:paraId="381318EA" w14:textId="77777777" w:rsidR="00D32A0C" w:rsidRDefault="00D32A0C" w:rsidP="00761CD1">
      <w:pPr>
        <w:rPr>
          <w:rFonts w:cs="Arial"/>
          <w:sz w:val="20"/>
          <w:szCs w:val="20"/>
        </w:rPr>
      </w:pPr>
    </w:p>
    <w:p w14:paraId="18A5920E" w14:textId="77777777" w:rsidR="00761CD1" w:rsidRPr="000D4886" w:rsidRDefault="00761CD1" w:rsidP="00761CD1">
      <w:pPr>
        <w:rPr>
          <w:rFonts w:cs="Arial"/>
          <w:sz w:val="20"/>
          <w:szCs w:val="20"/>
        </w:rPr>
      </w:pPr>
      <w:r w:rsidRPr="000D4886">
        <w:rPr>
          <w:rFonts w:cs="Arial"/>
          <w:sz w:val="20"/>
          <w:szCs w:val="20"/>
        </w:rPr>
        <w:t>There are no further data or calculations provided for the support of the measures in the residential portions of this workpaper.</w:t>
      </w:r>
    </w:p>
    <w:p w14:paraId="22E0D8BD" w14:textId="77777777" w:rsidR="00761CD1" w:rsidRPr="000D4886" w:rsidRDefault="00761CD1" w:rsidP="00761CD1">
      <w:pPr>
        <w:rPr>
          <w:rFonts w:cs="Arial"/>
          <w:sz w:val="20"/>
          <w:szCs w:val="20"/>
        </w:rPr>
      </w:pPr>
    </w:p>
    <w:p w14:paraId="26E7803C" w14:textId="77777777" w:rsidR="00761CD1" w:rsidRPr="000D4886" w:rsidRDefault="00761CD1" w:rsidP="00761CD1">
      <w:pPr>
        <w:rPr>
          <w:rFonts w:cs="Arial"/>
          <w:sz w:val="20"/>
          <w:szCs w:val="20"/>
        </w:rPr>
      </w:pPr>
      <w:r w:rsidRPr="000D4886">
        <w:rPr>
          <w:rFonts w:cs="Arial"/>
          <w:sz w:val="20"/>
          <w:szCs w:val="20"/>
        </w:rPr>
        <w:t>The commercial application, as discussed in section 1.4.1, notes savings for this measure cannot be taken directly from DEER. Therefore, the energy savings are determined using custom PG&amp;E calculations. Please refer to Section 2 for a discussion of the calculation method. The following discusses the calculation inputs and data sources:</w:t>
      </w:r>
    </w:p>
    <w:p w14:paraId="1A2F52C5" w14:textId="77777777" w:rsidR="00761CD1" w:rsidRPr="000D4886" w:rsidRDefault="00761CD1" w:rsidP="00761CD1">
      <w:pPr>
        <w:rPr>
          <w:rFonts w:cs="Arial"/>
          <w:sz w:val="20"/>
          <w:szCs w:val="20"/>
        </w:rPr>
      </w:pPr>
    </w:p>
    <w:p w14:paraId="2487024B" w14:textId="77777777" w:rsidR="00761CD1" w:rsidRPr="000D4886" w:rsidRDefault="00761CD1" w:rsidP="00761CD1">
      <w:pPr>
        <w:rPr>
          <w:rFonts w:cs="Arial"/>
          <w:sz w:val="20"/>
          <w:szCs w:val="20"/>
        </w:rPr>
      </w:pPr>
      <w:r w:rsidRPr="000D4886">
        <w:rPr>
          <w:rFonts w:cs="Arial"/>
          <w:sz w:val="20"/>
          <w:szCs w:val="20"/>
        </w:rPr>
        <w:t>The custom calculations use inputs from DEER, as discussed in section 1.4.1, and use the following inputs from other sources as well:</w:t>
      </w:r>
    </w:p>
    <w:p w14:paraId="6A6FCFF5" w14:textId="77777777" w:rsidR="00761CD1" w:rsidRPr="000D4886" w:rsidRDefault="00761CD1" w:rsidP="00761CD1">
      <w:pPr>
        <w:rPr>
          <w:rFonts w:cs="Arial"/>
          <w:sz w:val="20"/>
          <w:szCs w:val="20"/>
        </w:rPr>
      </w:pPr>
    </w:p>
    <w:p w14:paraId="5E89EC9A" w14:textId="77777777" w:rsidR="00761CD1" w:rsidRPr="000D4886" w:rsidRDefault="00761CD1" w:rsidP="00761CD1">
      <w:pPr>
        <w:rPr>
          <w:rFonts w:cs="Arial"/>
          <w:sz w:val="20"/>
          <w:szCs w:val="20"/>
        </w:rPr>
      </w:pPr>
    </w:p>
    <w:p w14:paraId="6C46C0C9" w14:textId="77777777" w:rsidR="00761CD1" w:rsidRPr="000D4886" w:rsidRDefault="00761CD1" w:rsidP="00761CD1">
      <w:pPr>
        <w:numPr>
          <w:ilvl w:val="0"/>
          <w:numId w:val="21"/>
        </w:numPr>
        <w:rPr>
          <w:rFonts w:cs="Arial"/>
          <w:sz w:val="20"/>
          <w:szCs w:val="20"/>
        </w:rPr>
      </w:pPr>
      <w:r w:rsidRPr="000D4886">
        <w:rPr>
          <w:rFonts w:cs="Arial"/>
          <w:sz w:val="20"/>
          <w:szCs w:val="20"/>
        </w:rPr>
        <w:t>The average storage capacity of small electric storage water heaters on the market today was gathered from the California Energy Commission (CEC) Appliance Database. The data indicates that the average small electric storage water heater is 58.7 gallons</w:t>
      </w:r>
      <w:bookmarkStart w:id="66" w:name="_Ref327187489"/>
      <w:r w:rsidRPr="000D4886">
        <w:rPr>
          <w:rFonts w:cs="Arial"/>
          <w:sz w:val="20"/>
          <w:szCs w:val="20"/>
          <w:vertAlign w:val="superscript"/>
        </w:rPr>
        <w:endnoteReference w:id="10"/>
      </w:r>
      <w:bookmarkEnd w:id="66"/>
      <w:r w:rsidRPr="000D4886">
        <w:rPr>
          <w:rFonts w:cs="Arial"/>
          <w:sz w:val="20"/>
          <w:szCs w:val="20"/>
        </w:rPr>
        <w:t xml:space="preserve">. This average doesn’t include those heaters whose rated volume is below the measure requirement of 40 gallons. CEC database electric water heater size ranges from 40 to 120 gallons.  </w:t>
      </w:r>
    </w:p>
    <w:p w14:paraId="715ECDFC" w14:textId="4D75B36F" w:rsidR="00761CD1" w:rsidRPr="00E52E5C" w:rsidRDefault="00761CD1" w:rsidP="00761CD1">
      <w:pPr>
        <w:numPr>
          <w:ilvl w:val="0"/>
          <w:numId w:val="21"/>
        </w:numPr>
        <w:rPr>
          <w:rFonts w:cs="Arial"/>
          <w:szCs w:val="22"/>
        </w:rPr>
      </w:pPr>
      <w:r w:rsidRPr="000D4886">
        <w:rPr>
          <w:rFonts w:cs="Arial"/>
          <w:sz w:val="20"/>
          <w:szCs w:val="20"/>
        </w:rPr>
        <w:t>Energy-Use Indices (EUI</w:t>
      </w:r>
      <w:r w:rsidRPr="000D4886">
        <w:rPr>
          <w:rFonts w:cs="Arial"/>
          <w:sz w:val="20"/>
          <w:szCs w:val="20"/>
        </w:rPr>
        <w:fldChar w:fldCharType="begin"/>
      </w:r>
      <w:r w:rsidRPr="000D4886">
        <w:rPr>
          <w:rFonts w:cs="Arial"/>
          <w:sz w:val="20"/>
          <w:szCs w:val="20"/>
        </w:rPr>
        <w:instrText xml:space="preserve"> XE "EUI</w:instrText>
      </w:r>
      <w:proofErr w:type="gramStart"/>
      <w:r w:rsidRPr="000D4886">
        <w:rPr>
          <w:rFonts w:cs="Arial"/>
          <w:sz w:val="20"/>
          <w:szCs w:val="20"/>
        </w:rPr>
        <w:instrText xml:space="preserve">" </w:instrText>
      </w:r>
      <w:proofErr w:type="gramEnd"/>
      <w:r w:rsidRPr="000D4886">
        <w:rPr>
          <w:rFonts w:cs="Arial"/>
          <w:sz w:val="20"/>
          <w:szCs w:val="20"/>
        </w:rPr>
        <w:fldChar w:fldCharType="end"/>
      </w:r>
      <w:r w:rsidRPr="000D4886">
        <w:rPr>
          <w:rFonts w:cs="Arial"/>
          <w:sz w:val="20"/>
          <w:szCs w:val="20"/>
        </w:rPr>
        <w:t>) provided by CEUS</w:t>
      </w:r>
      <w:r w:rsidRPr="000D4886">
        <w:rPr>
          <w:rFonts w:cs="Arial"/>
          <w:sz w:val="20"/>
          <w:szCs w:val="20"/>
          <w:vertAlign w:val="superscript"/>
        </w:rPr>
        <w:t>3</w:t>
      </w:r>
      <w:r w:rsidRPr="000D4886">
        <w:rPr>
          <w:rFonts w:cs="Arial"/>
          <w:sz w:val="20"/>
          <w:szCs w:val="20"/>
        </w:rPr>
        <w:fldChar w:fldCharType="begin"/>
      </w:r>
      <w:r w:rsidRPr="000D4886">
        <w:rPr>
          <w:rFonts w:cs="Arial"/>
          <w:sz w:val="20"/>
          <w:szCs w:val="20"/>
        </w:rPr>
        <w:instrText xml:space="preserve"> XE "CEUS" </w:instrText>
      </w:r>
      <w:r w:rsidRPr="000D4886">
        <w:rPr>
          <w:rFonts w:cs="Arial"/>
          <w:sz w:val="20"/>
          <w:szCs w:val="20"/>
        </w:rPr>
        <w:fldChar w:fldCharType="end"/>
      </w:r>
      <w:r w:rsidRPr="000D4886">
        <w:rPr>
          <w:rFonts w:cs="Arial"/>
          <w:sz w:val="20"/>
          <w:szCs w:val="20"/>
        </w:rPr>
        <w:t xml:space="preserve">.  </w:t>
      </w:r>
      <w:proofErr w:type="gramStart"/>
      <w:r w:rsidRPr="000D4886">
        <w:rPr>
          <w:rFonts w:cs="Arial"/>
          <w:sz w:val="20"/>
          <w:szCs w:val="20"/>
        </w:rPr>
        <w:t>An</w:t>
      </w:r>
      <w:proofErr w:type="gramEnd"/>
      <w:r w:rsidRPr="000D4886">
        <w:rPr>
          <w:rFonts w:cs="Arial"/>
          <w:sz w:val="20"/>
          <w:szCs w:val="20"/>
        </w:rPr>
        <w:t xml:space="preserve"> EUI value is defined as the annual energy usage for a specific fuel and end-use per square foot of area served. EUI values for electric water heating were used. The various EUI values used are shown below in Table </w:t>
      </w:r>
      <w:r w:rsidR="00D32A0C">
        <w:rPr>
          <w:rFonts w:cs="Arial"/>
          <w:sz w:val="20"/>
          <w:szCs w:val="20"/>
        </w:rPr>
        <w:t>7</w:t>
      </w:r>
      <w:r w:rsidRPr="000D4886">
        <w:rPr>
          <w:rFonts w:cs="Arial"/>
          <w:sz w:val="20"/>
          <w:szCs w:val="20"/>
        </w:rPr>
        <w:t xml:space="preserve">. </w:t>
      </w:r>
    </w:p>
    <w:p w14:paraId="5D113D33" w14:textId="77777777" w:rsidR="00761CD1" w:rsidRPr="00E52E5C" w:rsidRDefault="00761CD1" w:rsidP="00761CD1">
      <w:pPr>
        <w:rPr>
          <w:rFonts w:cs="Arial"/>
          <w:szCs w:val="22"/>
        </w:rPr>
      </w:pPr>
    </w:p>
    <w:p w14:paraId="7965A2B8" w14:textId="77777777" w:rsidR="00761CD1" w:rsidRPr="00E52E5C" w:rsidRDefault="00761CD1" w:rsidP="00761CD1">
      <w:pPr>
        <w:rPr>
          <w:rFonts w:cs="Arial"/>
          <w:b/>
          <w:bCs/>
          <w:szCs w:val="22"/>
        </w:rPr>
      </w:pPr>
    </w:p>
    <w:p w14:paraId="1A01ED14" w14:textId="77777777" w:rsidR="00D32A0C" w:rsidRDefault="00D32A0C" w:rsidP="00761CD1">
      <w:pPr>
        <w:rPr>
          <w:rFonts w:cs="Arial"/>
          <w:b/>
          <w:bCs/>
          <w:szCs w:val="22"/>
        </w:rPr>
      </w:pPr>
      <w:bookmarkStart w:id="67" w:name="_Toc195765465"/>
      <w:bookmarkStart w:id="68" w:name="_Toc327352964"/>
    </w:p>
    <w:p w14:paraId="56F0E5D1" w14:textId="77777777" w:rsidR="00D32A0C" w:rsidRDefault="00D32A0C" w:rsidP="00761CD1">
      <w:pPr>
        <w:rPr>
          <w:rFonts w:cs="Arial"/>
          <w:b/>
          <w:bCs/>
          <w:szCs w:val="22"/>
        </w:rPr>
      </w:pPr>
    </w:p>
    <w:p w14:paraId="72AD5CB0" w14:textId="77777777" w:rsidR="00D32A0C" w:rsidRDefault="00D32A0C" w:rsidP="00761CD1">
      <w:pPr>
        <w:rPr>
          <w:rFonts w:cs="Arial"/>
          <w:b/>
          <w:bCs/>
          <w:szCs w:val="22"/>
        </w:rPr>
      </w:pPr>
    </w:p>
    <w:p w14:paraId="7FC9BD00" w14:textId="77777777" w:rsidR="00D32A0C" w:rsidRDefault="00D32A0C" w:rsidP="00761CD1">
      <w:pPr>
        <w:rPr>
          <w:rFonts w:cs="Arial"/>
          <w:b/>
          <w:bCs/>
          <w:szCs w:val="22"/>
        </w:rPr>
      </w:pPr>
    </w:p>
    <w:p w14:paraId="7964ACF2" w14:textId="77777777" w:rsidR="00D32A0C" w:rsidRDefault="00D32A0C" w:rsidP="00761CD1">
      <w:pPr>
        <w:rPr>
          <w:rFonts w:cs="Arial"/>
          <w:b/>
          <w:bCs/>
          <w:szCs w:val="22"/>
        </w:rPr>
      </w:pPr>
    </w:p>
    <w:p w14:paraId="264BBB2C" w14:textId="77777777" w:rsidR="00D32A0C" w:rsidRDefault="00D32A0C" w:rsidP="00761CD1">
      <w:pPr>
        <w:rPr>
          <w:rFonts w:cs="Arial"/>
          <w:b/>
          <w:bCs/>
          <w:szCs w:val="22"/>
        </w:rPr>
      </w:pPr>
    </w:p>
    <w:p w14:paraId="4258592E" w14:textId="77777777" w:rsidR="00D32A0C" w:rsidRDefault="00D32A0C" w:rsidP="00761CD1">
      <w:pPr>
        <w:rPr>
          <w:rFonts w:cs="Arial"/>
          <w:b/>
          <w:bCs/>
          <w:szCs w:val="22"/>
        </w:rPr>
      </w:pPr>
    </w:p>
    <w:p w14:paraId="52621D84" w14:textId="77777777" w:rsidR="00D32A0C" w:rsidRDefault="00D32A0C" w:rsidP="00761CD1">
      <w:pPr>
        <w:rPr>
          <w:rFonts w:cs="Arial"/>
          <w:b/>
          <w:bCs/>
          <w:szCs w:val="22"/>
        </w:rPr>
      </w:pPr>
    </w:p>
    <w:p w14:paraId="191328B2" w14:textId="77777777" w:rsidR="00D32A0C" w:rsidRDefault="00D32A0C" w:rsidP="00761CD1">
      <w:pPr>
        <w:rPr>
          <w:rFonts w:cs="Arial"/>
          <w:b/>
          <w:bCs/>
          <w:szCs w:val="22"/>
        </w:rPr>
      </w:pPr>
    </w:p>
    <w:p w14:paraId="0F0D030B" w14:textId="77777777" w:rsidR="00D32A0C" w:rsidRDefault="00D32A0C" w:rsidP="00761CD1">
      <w:pPr>
        <w:rPr>
          <w:rFonts w:cs="Arial"/>
          <w:b/>
          <w:bCs/>
          <w:szCs w:val="22"/>
        </w:rPr>
      </w:pPr>
    </w:p>
    <w:p w14:paraId="013A7053" w14:textId="77777777" w:rsidR="00D32A0C" w:rsidRDefault="00D32A0C" w:rsidP="00761CD1">
      <w:pPr>
        <w:rPr>
          <w:rFonts w:cs="Arial"/>
          <w:b/>
          <w:bCs/>
          <w:szCs w:val="22"/>
        </w:rPr>
      </w:pPr>
    </w:p>
    <w:p w14:paraId="39F3E3E3" w14:textId="77777777" w:rsidR="00D32A0C" w:rsidRDefault="00D32A0C" w:rsidP="00761CD1">
      <w:pPr>
        <w:rPr>
          <w:rFonts w:cs="Arial"/>
          <w:b/>
          <w:bCs/>
          <w:szCs w:val="22"/>
        </w:rPr>
      </w:pPr>
    </w:p>
    <w:p w14:paraId="5C7A5D19" w14:textId="77777777" w:rsidR="00D32A0C" w:rsidRDefault="00D32A0C" w:rsidP="00761CD1">
      <w:pPr>
        <w:rPr>
          <w:rFonts w:cs="Arial"/>
          <w:b/>
          <w:bCs/>
          <w:szCs w:val="22"/>
        </w:rPr>
      </w:pPr>
    </w:p>
    <w:p w14:paraId="5D526105" w14:textId="77777777" w:rsidR="00D32A0C" w:rsidRDefault="00D32A0C" w:rsidP="00761CD1">
      <w:pPr>
        <w:rPr>
          <w:rFonts w:cs="Arial"/>
          <w:b/>
          <w:bCs/>
          <w:szCs w:val="22"/>
        </w:rPr>
      </w:pPr>
    </w:p>
    <w:p w14:paraId="4B205AD7" w14:textId="305D20E8" w:rsidR="00D32A0C" w:rsidRDefault="00761CD1" w:rsidP="00761CD1">
      <w:pPr>
        <w:rPr>
          <w:rFonts w:cs="Arial"/>
          <w:b/>
          <w:bCs/>
          <w:szCs w:val="22"/>
        </w:rPr>
      </w:pPr>
      <w:r w:rsidRPr="00E52E5C">
        <w:rPr>
          <w:rFonts w:cs="Arial"/>
          <w:b/>
          <w:bCs/>
          <w:szCs w:val="22"/>
        </w:rPr>
        <w:t xml:space="preserve">Table </w:t>
      </w:r>
      <w:r w:rsidR="00D32A0C">
        <w:rPr>
          <w:rFonts w:cs="Arial"/>
          <w:b/>
          <w:bCs/>
          <w:szCs w:val="22"/>
        </w:rPr>
        <w:t>7</w:t>
      </w:r>
      <w:r w:rsidRPr="00E52E5C">
        <w:rPr>
          <w:rFonts w:cs="Arial"/>
          <w:b/>
          <w:bCs/>
          <w:szCs w:val="22"/>
        </w:rPr>
        <w:t>: CEUS</w:t>
      </w:r>
      <w:r w:rsidRPr="00E52E5C">
        <w:rPr>
          <w:rFonts w:cs="Arial"/>
          <w:b/>
          <w:bCs/>
          <w:szCs w:val="22"/>
        </w:rPr>
        <w:fldChar w:fldCharType="begin"/>
      </w:r>
      <w:r w:rsidRPr="00E52E5C">
        <w:rPr>
          <w:rFonts w:cs="Arial"/>
          <w:b/>
          <w:bCs/>
          <w:szCs w:val="22"/>
        </w:rPr>
        <w:instrText xml:space="preserve"> XE "CEUS" </w:instrText>
      </w:r>
      <w:r w:rsidRPr="00E52E5C">
        <w:rPr>
          <w:rFonts w:cs="Arial"/>
          <w:b/>
          <w:bCs/>
          <w:szCs w:val="22"/>
        </w:rPr>
        <w:fldChar w:fldCharType="end"/>
      </w:r>
      <w:r w:rsidRPr="00E52E5C">
        <w:rPr>
          <w:rFonts w:cs="Arial"/>
          <w:b/>
          <w:bCs/>
          <w:szCs w:val="22"/>
        </w:rPr>
        <w:t xml:space="preserve"> EUI Values</w:t>
      </w:r>
      <w:bookmarkEnd w:id="67"/>
      <w:r w:rsidRPr="002909AE">
        <w:rPr>
          <w:rFonts w:cs="Arial"/>
          <w:b/>
          <w:bCs/>
          <w:szCs w:val="22"/>
          <w:vertAlign w:val="superscript"/>
        </w:rPr>
        <w:t>3</w:t>
      </w:r>
      <w:r>
        <w:rPr>
          <w:rFonts w:cs="Arial"/>
          <w:b/>
          <w:bCs/>
          <w:szCs w:val="22"/>
          <w:vertAlign w:val="superscript"/>
        </w:rPr>
        <w:t xml:space="preserve"> </w:t>
      </w:r>
      <w:bookmarkEnd w:id="68"/>
    </w:p>
    <w:p w14:paraId="7FC437D3" w14:textId="259E87CD" w:rsidR="00D32A0C" w:rsidRDefault="00D32A0C" w:rsidP="00D32A0C">
      <w:pPr>
        <w:rPr>
          <w:rFonts w:cs="Arial"/>
          <w:szCs w:val="22"/>
        </w:rPr>
      </w:pPr>
    </w:p>
    <w:p w14:paraId="2DE983DE" w14:textId="78DF0CE4" w:rsidR="00761CD1" w:rsidRPr="00E52E5C" w:rsidRDefault="00761CD1" w:rsidP="00761CD1">
      <w:pPr>
        <w:rPr>
          <w:rFonts w:cs="Arial"/>
          <w:szCs w:val="22"/>
        </w:rPr>
      </w:pPr>
      <w:r>
        <w:rPr>
          <w:rFonts w:cs="Arial"/>
          <w:noProof/>
          <w:szCs w:val="22"/>
        </w:rPr>
        <w:drawing>
          <wp:inline distT="0" distB="0" distL="0" distR="0" wp14:anchorId="6840CA80" wp14:editId="1875C3A3">
            <wp:extent cx="4254500" cy="406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54500" cy="4064000"/>
                    </a:xfrm>
                    <a:prstGeom prst="rect">
                      <a:avLst/>
                    </a:prstGeom>
                    <a:noFill/>
                    <a:ln>
                      <a:noFill/>
                    </a:ln>
                  </pic:spPr>
                </pic:pic>
              </a:graphicData>
            </a:graphic>
          </wp:inline>
        </w:drawing>
      </w:r>
    </w:p>
    <w:p w14:paraId="72749B8F" w14:textId="77777777" w:rsidR="00761CD1" w:rsidRPr="00E52E5C" w:rsidRDefault="00761CD1" w:rsidP="00761CD1">
      <w:pPr>
        <w:rPr>
          <w:rFonts w:cs="Arial"/>
          <w:szCs w:val="22"/>
        </w:rPr>
      </w:pPr>
    </w:p>
    <w:p w14:paraId="7E80BAD3" w14:textId="77777777" w:rsidR="00761CD1" w:rsidRPr="000D4886" w:rsidRDefault="00761CD1" w:rsidP="00761CD1">
      <w:pPr>
        <w:rPr>
          <w:rFonts w:cs="Arial"/>
          <w:sz w:val="20"/>
          <w:szCs w:val="20"/>
        </w:rPr>
      </w:pPr>
      <w:r w:rsidRPr="000D4886">
        <w:rPr>
          <w:rFonts w:cs="Arial"/>
          <w:sz w:val="20"/>
          <w:szCs w:val="20"/>
        </w:rPr>
        <w:t xml:space="preserve">After the average number of units per building type is calculated, the total annual electricity savings are divided by average number of smaller-sized electric water heaters. The result is the total annual savings per water heater. </w:t>
      </w:r>
    </w:p>
    <w:p w14:paraId="393A0FCC" w14:textId="595386AB" w:rsidR="00761CD1" w:rsidRPr="000D4886" w:rsidRDefault="00761CD1" w:rsidP="00063FA7">
      <w:pPr>
        <w:rPr>
          <w:sz w:val="20"/>
          <w:szCs w:val="20"/>
        </w:rPr>
      </w:pPr>
    </w:p>
    <w:p w14:paraId="74622B7B" w14:textId="752AF3F5" w:rsidR="00761CD1" w:rsidRPr="000D4886" w:rsidRDefault="00761CD1" w:rsidP="00063FA7">
      <w:pPr>
        <w:rPr>
          <w:sz w:val="20"/>
          <w:szCs w:val="20"/>
        </w:rPr>
      </w:pPr>
    </w:p>
    <w:p w14:paraId="521BBCA3" w14:textId="0D209E72" w:rsidR="001C2942" w:rsidRPr="000D4886" w:rsidRDefault="001C2942" w:rsidP="00063FA7">
      <w:pPr>
        <w:rPr>
          <w:rFonts w:cs="Arial"/>
          <w:b/>
          <w:i/>
          <w:sz w:val="20"/>
          <w:szCs w:val="20"/>
        </w:rPr>
      </w:pPr>
      <w:r w:rsidRPr="000D4886">
        <w:rPr>
          <w:rFonts w:cs="Arial"/>
          <w:b/>
          <w:i/>
          <w:sz w:val="20"/>
          <w:szCs w:val="20"/>
        </w:rPr>
        <w:t>1.</w:t>
      </w:r>
      <w:r w:rsidR="00063FA7" w:rsidRPr="000D4886">
        <w:rPr>
          <w:rFonts w:cs="Arial"/>
          <w:b/>
          <w:i/>
          <w:sz w:val="20"/>
          <w:szCs w:val="20"/>
        </w:rPr>
        <w:t>4.5</w:t>
      </w:r>
      <w:r w:rsidR="001178BE" w:rsidRPr="000D4886">
        <w:rPr>
          <w:rFonts w:cs="Arial"/>
          <w:b/>
          <w:i/>
          <w:sz w:val="20"/>
          <w:szCs w:val="20"/>
        </w:rPr>
        <w:t xml:space="preserve"> </w:t>
      </w:r>
      <w:r w:rsidRPr="000D4886">
        <w:rPr>
          <w:rFonts w:cs="Arial"/>
          <w:b/>
          <w:i/>
          <w:sz w:val="20"/>
          <w:szCs w:val="20"/>
        </w:rPr>
        <w:t>Time-of-Use Adjustment Factor</w:t>
      </w:r>
    </w:p>
    <w:p w14:paraId="2CB93C85" w14:textId="77777777" w:rsidR="00761CD1" w:rsidRDefault="00761CD1" w:rsidP="00761CD1">
      <w:bookmarkStart w:id="69" w:name="_Toc304800209"/>
      <w:r w:rsidRPr="000D4886">
        <w:rPr>
          <w:rFonts w:cs="Arial"/>
          <w:i/>
          <w:sz w:val="20"/>
          <w:szCs w:val="20"/>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14:paraId="376B3E1A" w14:textId="77777777" w:rsidR="00761CD1" w:rsidRDefault="00761CD1" w:rsidP="001178BE">
      <w:pPr>
        <w:keepNext/>
        <w:rPr>
          <w:rFonts w:cs="Arial"/>
          <w:b/>
          <w:i/>
          <w:sz w:val="28"/>
          <w:szCs w:val="28"/>
        </w:rPr>
      </w:pPr>
    </w:p>
    <w:p w14:paraId="393A0FEE" w14:textId="77777777" w:rsidR="00C069A2" w:rsidRPr="00EA38B4" w:rsidRDefault="001248A3" w:rsidP="001178BE">
      <w:pPr>
        <w:keepNext/>
        <w:rPr>
          <w:rFonts w:cs="Arial"/>
          <w:b/>
          <w:i/>
          <w:sz w:val="28"/>
          <w:szCs w:val="28"/>
        </w:rPr>
      </w:pPr>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9"/>
      <w:r w:rsidR="00814500" w:rsidRPr="00EA38B4">
        <w:rPr>
          <w:rFonts w:cs="Arial"/>
          <w:b/>
          <w:i/>
          <w:sz w:val="28"/>
          <w:szCs w:val="28"/>
        </w:rPr>
        <w:t xml:space="preserve"> </w:t>
      </w:r>
    </w:p>
    <w:p w14:paraId="498042B7" w14:textId="77777777" w:rsidR="00F5503C" w:rsidRDefault="00F5503C" w:rsidP="001178BE">
      <w:pPr>
        <w:keepNext/>
        <w:rPr>
          <w:rFonts w:cs="Arial"/>
          <w:sz w:val="20"/>
          <w:szCs w:val="20"/>
        </w:rPr>
      </w:pP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0D4D0F2A" w:rsidR="001A3026" w:rsidRPr="00ED4EC4" w:rsidRDefault="00F14BAA" w:rsidP="001178BE">
      <w:pPr>
        <w:keepNext/>
        <w:rPr>
          <w:rFonts w:cs="Arial"/>
          <w:b/>
          <w:sz w:val="20"/>
          <w:szCs w:val="20"/>
        </w:rPr>
      </w:pPr>
      <w:r>
        <w:rPr>
          <w:rFonts w:cs="Arial"/>
          <w:b/>
          <w:sz w:val="20"/>
          <w:szCs w:val="20"/>
        </w:rPr>
        <w:t>Table 8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F14BAA" w14:paraId="393A0FFE" w14:textId="77777777" w:rsidTr="001E4C31">
        <w:tc>
          <w:tcPr>
            <w:tcW w:w="1772" w:type="dxa"/>
            <w:shd w:val="pct5" w:color="000000" w:fill="FFFFFF"/>
            <w:vAlign w:val="bottom"/>
          </w:tcPr>
          <w:p w14:paraId="393A0FF8" w14:textId="77777777" w:rsidR="00836F9B" w:rsidRPr="00F14BAA" w:rsidRDefault="00836F9B" w:rsidP="001E4C31">
            <w:pPr>
              <w:keepNext/>
              <w:jc w:val="center"/>
              <w:rPr>
                <w:rFonts w:cs="Arial"/>
                <w:b/>
                <w:sz w:val="20"/>
                <w:szCs w:val="20"/>
              </w:rPr>
            </w:pPr>
            <w:r w:rsidRPr="00F14BAA">
              <w:rPr>
                <w:rFonts w:cs="Arial"/>
                <w:b/>
                <w:sz w:val="20"/>
                <w:szCs w:val="20"/>
              </w:rPr>
              <w:t>Electric Savings</w:t>
            </w:r>
          </w:p>
        </w:tc>
        <w:tc>
          <w:tcPr>
            <w:tcW w:w="1735" w:type="dxa"/>
            <w:shd w:val="pct5" w:color="000000" w:fill="FFFFFF"/>
            <w:vAlign w:val="bottom"/>
          </w:tcPr>
          <w:p w14:paraId="393A0FF9" w14:textId="1A1E9DD9" w:rsidR="00836F9B" w:rsidRPr="00F14BAA" w:rsidRDefault="00F5503C" w:rsidP="001E4C31">
            <w:pPr>
              <w:keepNext/>
              <w:jc w:val="center"/>
              <w:rPr>
                <w:rFonts w:cs="Arial"/>
                <w:sz w:val="20"/>
                <w:szCs w:val="20"/>
              </w:rPr>
            </w:pPr>
            <w:r w:rsidRPr="00F14BAA">
              <w:rPr>
                <w:rFonts w:cs="Arial"/>
                <w:sz w:val="20"/>
                <w:szCs w:val="20"/>
              </w:rPr>
              <w:t>None</w:t>
            </w:r>
          </w:p>
        </w:tc>
        <w:tc>
          <w:tcPr>
            <w:tcW w:w="1461" w:type="dxa"/>
            <w:shd w:val="pct5" w:color="000000" w:fill="FFFFFF"/>
            <w:vAlign w:val="bottom"/>
          </w:tcPr>
          <w:p w14:paraId="393A0FFA" w14:textId="75CF2402" w:rsidR="00836F9B" w:rsidRPr="00F14BAA" w:rsidRDefault="00F14BAA" w:rsidP="001E4C31">
            <w:pPr>
              <w:keepNext/>
              <w:jc w:val="center"/>
              <w:rPr>
                <w:rFonts w:cs="Arial"/>
                <w:sz w:val="20"/>
                <w:szCs w:val="20"/>
              </w:rPr>
            </w:pPr>
            <w:r w:rsidRPr="00F14BAA">
              <w:rPr>
                <w:rFonts w:cs="Arial"/>
                <w:sz w:val="20"/>
                <w:szCs w:val="20"/>
              </w:rPr>
              <w:t>N/A</w:t>
            </w:r>
          </w:p>
        </w:tc>
        <w:tc>
          <w:tcPr>
            <w:tcW w:w="1399" w:type="dxa"/>
            <w:shd w:val="pct5" w:color="000000" w:fill="FFFFFF"/>
            <w:vAlign w:val="bottom"/>
          </w:tcPr>
          <w:p w14:paraId="393A0FFB" w14:textId="26A54475" w:rsidR="00836F9B" w:rsidRPr="00F14BAA" w:rsidRDefault="00F14BAA" w:rsidP="001E4C31">
            <w:pPr>
              <w:keepNext/>
              <w:jc w:val="center"/>
              <w:rPr>
                <w:rFonts w:cs="Arial"/>
                <w:sz w:val="20"/>
                <w:szCs w:val="20"/>
              </w:rPr>
            </w:pPr>
            <w:r w:rsidRPr="00F14BAA">
              <w:rPr>
                <w:rFonts w:cs="Arial"/>
                <w:sz w:val="20"/>
                <w:szCs w:val="20"/>
              </w:rPr>
              <w:t>N/A</w:t>
            </w:r>
          </w:p>
        </w:tc>
        <w:tc>
          <w:tcPr>
            <w:tcW w:w="1473" w:type="dxa"/>
            <w:shd w:val="pct5" w:color="000000" w:fill="FFFFFF"/>
            <w:vAlign w:val="bottom"/>
          </w:tcPr>
          <w:p w14:paraId="393A0FFC" w14:textId="2D400D5A" w:rsidR="00836F9B" w:rsidRPr="00F14BAA" w:rsidRDefault="00F14BAA" w:rsidP="001E4C31">
            <w:pPr>
              <w:keepNext/>
              <w:jc w:val="center"/>
              <w:rPr>
                <w:rFonts w:cs="Arial"/>
                <w:sz w:val="20"/>
                <w:szCs w:val="20"/>
              </w:rPr>
            </w:pPr>
            <w:r w:rsidRPr="00F14BAA">
              <w:rPr>
                <w:rFonts w:cs="Arial"/>
                <w:sz w:val="20"/>
                <w:szCs w:val="20"/>
              </w:rPr>
              <w:t>2247.92</w:t>
            </w:r>
          </w:p>
        </w:tc>
        <w:tc>
          <w:tcPr>
            <w:tcW w:w="1736" w:type="dxa"/>
            <w:shd w:val="pct5" w:color="000000" w:fill="FFFFFF"/>
            <w:vAlign w:val="bottom"/>
          </w:tcPr>
          <w:p w14:paraId="393A0FFD" w14:textId="77777777" w:rsidR="00836F9B" w:rsidRPr="00F14BAA" w:rsidRDefault="00836F9B" w:rsidP="001E4C31">
            <w:pPr>
              <w:keepNext/>
              <w:jc w:val="center"/>
              <w:rPr>
                <w:rFonts w:cs="Arial"/>
                <w:sz w:val="20"/>
                <w:szCs w:val="20"/>
              </w:rPr>
            </w:pPr>
            <w:r w:rsidRPr="00F14BAA">
              <w:rPr>
                <w:rFonts w:cs="Arial"/>
                <w:sz w:val="20"/>
                <w:szCs w:val="20"/>
              </w:rPr>
              <w:t>Section 1.4.1</w:t>
            </w:r>
          </w:p>
        </w:tc>
      </w:tr>
      <w:tr w:rsidR="009B1863" w:rsidRPr="00F14BAA" w14:paraId="393A1005" w14:textId="77777777" w:rsidTr="001E4C31">
        <w:tc>
          <w:tcPr>
            <w:tcW w:w="1772" w:type="dxa"/>
            <w:shd w:val="pct20" w:color="000000" w:fill="FFFFFF"/>
            <w:vAlign w:val="bottom"/>
          </w:tcPr>
          <w:p w14:paraId="393A0FFF" w14:textId="77777777" w:rsidR="00836F9B" w:rsidRPr="00F14BAA" w:rsidRDefault="00836F9B" w:rsidP="001E4C31">
            <w:pPr>
              <w:keepNext/>
              <w:jc w:val="center"/>
              <w:rPr>
                <w:rFonts w:cs="Arial"/>
                <w:b/>
                <w:sz w:val="20"/>
                <w:szCs w:val="20"/>
              </w:rPr>
            </w:pPr>
            <w:r w:rsidRPr="00F14BAA">
              <w:rPr>
                <w:rFonts w:cs="Arial"/>
                <w:b/>
                <w:sz w:val="20"/>
                <w:szCs w:val="20"/>
              </w:rPr>
              <w:t>Gas Savings</w:t>
            </w:r>
          </w:p>
        </w:tc>
        <w:tc>
          <w:tcPr>
            <w:tcW w:w="1735" w:type="dxa"/>
            <w:shd w:val="pct20" w:color="000000" w:fill="FFFFFF"/>
            <w:vAlign w:val="bottom"/>
          </w:tcPr>
          <w:p w14:paraId="393A1000" w14:textId="72044BA2" w:rsidR="00836F9B" w:rsidRPr="00F14BAA" w:rsidRDefault="00F5503C" w:rsidP="001E4C31">
            <w:pPr>
              <w:keepNext/>
              <w:jc w:val="center"/>
              <w:rPr>
                <w:rFonts w:cs="Arial"/>
                <w:sz w:val="20"/>
                <w:szCs w:val="20"/>
              </w:rPr>
            </w:pPr>
            <w:r w:rsidRPr="00F14BAA">
              <w:rPr>
                <w:rFonts w:cs="Arial"/>
                <w:sz w:val="20"/>
                <w:szCs w:val="20"/>
              </w:rPr>
              <w:t>None</w:t>
            </w:r>
          </w:p>
        </w:tc>
        <w:tc>
          <w:tcPr>
            <w:tcW w:w="1461" w:type="dxa"/>
            <w:shd w:val="pct20" w:color="000000" w:fill="FFFFFF"/>
            <w:vAlign w:val="bottom"/>
          </w:tcPr>
          <w:p w14:paraId="393A1001" w14:textId="6847FD3F" w:rsidR="00836F9B" w:rsidRPr="00F14BAA" w:rsidRDefault="009457F9" w:rsidP="001E4C31">
            <w:pPr>
              <w:keepNext/>
              <w:jc w:val="center"/>
              <w:rPr>
                <w:rFonts w:cs="Arial"/>
                <w:sz w:val="20"/>
                <w:szCs w:val="20"/>
              </w:rPr>
            </w:pPr>
            <w:r w:rsidRPr="00F14BAA">
              <w:rPr>
                <w:rFonts w:cs="Arial"/>
                <w:sz w:val="20"/>
                <w:szCs w:val="20"/>
              </w:rPr>
              <w:t>N/A</w:t>
            </w:r>
          </w:p>
        </w:tc>
        <w:tc>
          <w:tcPr>
            <w:tcW w:w="1399" w:type="dxa"/>
            <w:shd w:val="pct20" w:color="000000" w:fill="FFFFFF"/>
            <w:vAlign w:val="bottom"/>
          </w:tcPr>
          <w:p w14:paraId="393A1002" w14:textId="5B928657" w:rsidR="00836F9B" w:rsidRPr="00F14BAA" w:rsidRDefault="009457F9" w:rsidP="001E4C31">
            <w:pPr>
              <w:keepNext/>
              <w:jc w:val="center"/>
              <w:rPr>
                <w:rFonts w:cs="Arial"/>
                <w:sz w:val="20"/>
                <w:szCs w:val="20"/>
              </w:rPr>
            </w:pPr>
            <w:r w:rsidRPr="00F14BAA">
              <w:rPr>
                <w:rFonts w:cs="Arial"/>
                <w:sz w:val="20"/>
                <w:szCs w:val="20"/>
              </w:rPr>
              <w:t>N/A</w:t>
            </w:r>
          </w:p>
        </w:tc>
        <w:tc>
          <w:tcPr>
            <w:tcW w:w="1473" w:type="dxa"/>
            <w:shd w:val="pct20" w:color="000000" w:fill="FFFFFF"/>
            <w:vAlign w:val="bottom"/>
          </w:tcPr>
          <w:p w14:paraId="393A1003" w14:textId="1F38A288" w:rsidR="00836F9B" w:rsidRPr="00F14BAA" w:rsidRDefault="009457F9" w:rsidP="001E4C31">
            <w:pPr>
              <w:keepNext/>
              <w:jc w:val="center"/>
              <w:rPr>
                <w:rFonts w:cs="Arial"/>
                <w:sz w:val="20"/>
                <w:szCs w:val="20"/>
              </w:rPr>
            </w:pPr>
            <w:r w:rsidRPr="00F14BAA">
              <w:rPr>
                <w:rFonts w:cs="Arial"/>
                <w:sz w:val="20"/>
                <w:szCs w:val="20"/>
              </w:rPr>
              <w:t>N/A</w:t>
            </w:r>
          </w:p>
        </w:tc>
        <w:tc>
          <w:tcPr>
            <w:tcW w:w="1736" w:type="dxa"/>
            <w:shd w:val="pct20" w:color="000000" w:fill="FFFFFF"/>
            <w:vAlign w:val="bottom"/>
          </w:tcPr>
          <w:p w14:paraId="393A1004" w14:textId="11643875" w:rsidR="00836F9B" w:rsidRPr="00F14BAA" w:rsidRDefault="009457F9" w:rsidP="001E4C31">
            <w:pPr>
              <w:keepNext/>
              <w:jc w:val="center"/>
              <w:rPr>
                <w:rFonts w:cs="Arial"/>
                <w:sz w:val="20"/>
                <w:szCs w:val="20"/>
              </w:rPr>
            </w:pPr>
            <w:r w:rsidRPr="00F14BAA">
              <w:rPr>
                <w:rFonts w:cs="Arial"/>
                <w:sz w:val="20"/>
                <w:szCs w:val="20"/>
              </w:rPr>
              <w:t>Section 1.4.1</w:t>
            </w:r>
          </w:p>
        </w:tc>
      </w:tr>
      <w:tr w:rsidR="009B1863" w:rsidRPr="00F14BAA" w14:paraId="393A100C" w14:textId="77777777" w:rsidTr="001E4C31">
        <w:tc>
          <w:tcPr>
            <w:tcW w:w="1772" w:type="dxa"/>
            <w:shd w:val="pct5" w:color="000000" w:fill="FFFFFF"/>
            <w:vAlign w:val="bottom"/>
          </w:tcPr>
          <w:p w14:paraId="393A1006" w14:textId="77777777" w:rsidR="00836F9B" w:rsidRPr="00F14BAA" w:rsidRDefault="00836F9B" w:rsidP="001E4C31">
            <w:pPr>
              <w:keepNext/>
              <w:jc w:val="center"/>
              <w:rPr>
                <w:rFonts w:cs="Arial"/>
                <w:b/>
                <w:sz w:val="20"/>
                <w:szCs w:val="20"/>
              </w:rPr>
            </w:pPr>
            <w:r w:rsidRPr="00F14BAA">
              <w:rPr>
                <w:rFonts w:cs="Arial"/>
                <w:b/>
                <w:sz w:val="20"/>
                <w:szCs w:val="20"/>
              </w:rPr>
              <w:t>Hours of operation</w:t>
            </w:r>
          </w:p>
        </w:tc>
        <w:tc>
          <w:tcPr>
            <w:tcW w:w="1735" w:type="dxa"/>
            <w:shd w:val="pct5" w:color="000000" w:fill="FFFFFF"/>
            <w:vAlign w:val="bottom"/>
          </w:tcPr>
          <w:p w14:paraId="393A1007" w14:textId="23A5927F" w:rsidR="00836F9B" w:rsidRPr="00F14BAA" w:rsidRDefault="00F5503C" w:rsidP="001E4C31">
            <w:pPr>
              <w:keepNext/>
              <w:jc w:val="center"/>
              <w:rPr>
                <w:rFonts w:cs="Arial"/>
                <w:sz w:val="20"/>
                <w:szCs w:val="20"/>
              </w:rPr>
            </w:pPr>
            <w:r w:rsidRPr="00F14BAA">
              <w:rPr>
                <w:rFonts w:cs="Arial"/>
                <w:sz w:val="20"/>
                <w:szCs w:val="20"/>
              </w:rPr>
              <w:t>None</w:t>
            </w:r>
          </w:p>
        </w:tc>
        <w:tc>
          <w:tcPr>
            <w:tcW w:w="1461" w:type="dxa"/>
            <w:shd w:val="pct5" w:color="000000" w:fill="FFFFFF"/>
            <w:vAlign w:val="bottom"/>
          </w:tcPr>
          <w:p w14:paraId="393A1008" w14:textId="425ECEC0" w:rsidR="00836F9B" w:rsidRPr="00F14BAA" w:rsidRDefault="009457F9" w:rsidP="001E4C31">
            <w:pPr>
              <w:keepNext/>
              <w:jc w:val="center"/>
              <w:rPr>
                <w:rFonts w:cs="Arial"/>
                <w:sz w:val="20"/>
                <w:szCs w:val="20"/>
              </w:rPr>
            </w:pPr>
            <w:r w:rsidRPr="00F14BAA">
              <w:rPr>
                <w:rFonts w:cs="Arial"/>
                <w:sz w:val="20"/>
                <w:szCs w:val="20"/>
              </w:rPr>
              <w:t>N/A</w:t>
            </w:r>
          </w:p>
        </w:tc>
        <w:tc>
          <w:tcPr>
            <w:tcW w:w="1399" w:type="dxa"/>
            <w:shd w:val="pct5" w:color="000000" w:fill="FFFFFF"/>
            <w:vAlign w:val="bottom"/>
          </w:tcPr>
          <w:p w14:paraId="393A1009" w14:textId="4A2E6EC5" w:rsidR="00836F9B" w:rsidRPr="00F14BAA" w:rsidRDefault="009457F9" w:rsidP="001E4C31">
            <w:pPr>
              <w:keepNext/>
              <w:jc w:val="center"/>
              <w:rPr>
                <w:rFonts w:cs="Arial"/>
                <w:sz w:val="20"/>
                <w:szCs w:val="20"/>
              </w:rPr>
            </w:pPr>
            <w:r w:rsidRPr="00F14BAA">
              <w:rPr>
                <w:rFonts w:cs="Arial"/>
                <w:sz w:val="20"/>
                <w:szCs w:val="20"/>
              </w:rPr>
              <w:t>N/A</w:t>
            </w:r>
          </w:p>
        </w:tc>
        <w:tc>
          <w:tcPr>
            <w:tcW w:w="1473" w:type="dxa"/>
            <w:shd w:val="pct5" w:color="000000" w:fill="FFFFFF"/>
            <w:vAlign w:val="bottom"/>
          </w:tcPr>
          <w:p w14:paraId="393A100A" w14:textId="725C5F4B" w:rsidR="00836F9B" w:rsidRPr="00F14BAA" w:rsidRDefault="009457F9" w:rsidP="001E4C31">
            <w:pPr>
              <w:keepNext/>
              <w:jc w:val="center"/>
              <w:rPr>
                <w:rFonts w:cs="Arial"/>
                <w:sz w:val="20"/>
                <w:szCs w:val="20"/>
              </w:rPr>
            </w:pPr>
            <w:r w:rsidRPr="00F14BAA">
              <w:rPr>
                <w:rFonts w:cs="Arial"/>
                <w:sz w:val="20"/>
                <w:szCs w:val="20"/>
              </w:rPr>
              <w:t>N/A</w:t>
            </w:r>
          </w:p>
        </w:tc>
        <w:tc>
          <w:tcPr>
            <w:tcW w:w="1736" w:type="dxa"/>
            <w:shd w:val="pct5" w:color="000000" w:fill="FFFFFF"/>
            <w:vAlign w:val="bottom"/>
          </w:tcPr>
          <w:p w14:paraId="393A100B" w14:textId="5CC0B761" w:rsidR="00836F9B" w:rsidRPr="00F14BAA" w:rsidRDefault="009457F9" w:rsidP="001E4C31">
            <w:pPr>
              <w:keepNext/>
              <w:jc w:val="center"/>
              <w:rPr>
                <w:rFonts w:cs="Arial"/>
                <w:sz w:val="20"/>
                <w:szCs w:val="20"/>
              </w:rPr>
            </w:pPr>
            <w:r w:rsidRPr="00F14BAA">
              <w:rPr>
                <w:rFonts w:cs="Arial"/>
                <w:sz w:val="20"/>
                <w:szCs w:val="20"/>
              </w:rPr>
              <w:t>Section 1.4.1</w:t>
            </w:r>
          </w:p>
        </w:tc>
      </w:tr>
      <w:tr w:rsidR="009B1863" w:rsidRPr="00F14BAA" w14:paraId="393A1013" w14:textId="77777777" w:rsidTr="001E4C31">
        <w:tc>
          <w:tcPr>
            <w:tcW w:w="1772" w:type="dxa"/>
            <w:shd w:val="pct20" w:color="000000" w:fill="FFFFFF"/>
            <w:vAlign w:val="bottom"/>
          </w:tcPr>
          <w:p w14:paraId="393A100D" w14:textId="77777777" w:rsidR="00836F9B" w:rsidRPr="00F14BAA" w:rsidRDefault="00836F9B" w:rsidP="001E4C31">
            <w:pPr>
              <w:keepNext/>
              <w:jc w:val="center"/>
              <w:rPr>
                <w:rFonts w:cs="Arial"/>
                <w:b/>
                <w:sz w:val="20"/>
                <w:szCs w:val="20"/>
              </w:rPr>
            </w:pPr>
            <w:r w:rsidRPr="00F14BAA">
              <w:rPr>
                <w:rFonts w:cs="Arial"/>
                <w:b/>
                <w:sz w:val="20"/>
                <w:szCs w:val="20"/>
              </w:rPr>
              <w:t xml:space="preserve">Full Cost </w:t>
            </w:r>
          </w:p>
        </w:tc>
        <w:tc>
          <w:tcPr>
            <w:tcW w:w="1735" w:type="dxa"/>
            <w:shd w:val="pct20" w:color="000000" w:fill="FFFFFF"/>
            <w:vAlign w:val="bottom"/>
          </w:tcPr>
          <w:p w14:paraId="393A100E" w14:textId="55507186" w:rsidR="00836F9B" w:rsidRPr="00F14BAA" w:rsidRDefault="00F5503C" w:rsidP="001E4C31">
            <w:pPr>
              <w:keepNext/>
              <w:jc w:val="center"/>
              <w:rPr>
                <w:rFonts w:cs="Arial"/>
                <w:sz w:val="20"/>
                <w:szCs w:val="20"/>
              </w:rPr>
            </w:pPr>
            <w:r w:rsidRPr="00F14BAA">
              <w:rPr>
                <w:rFonts w:cs="Arial"/>
                <w:sz w:val="20"/>
                <w:szCs w:val="20"/>
              </w:rPr>
              <w:t>None</w:t>
            </w:r>
          </w:p>
        </w:tc>
        <w:tc>
          <w:tcPr>
            <w:tcW w:w="1461" w:type="dxa"/>
            <w:shd w:val="pct20" w:color="000000" w:fill="FFFFFF"/>
            <w:vAlign w:val="bottom"/>
          </w:tcPr>
          <w:p w14:paraId="393A100F" w14:textId="2BB7006F" w:rsidR="00836F9B" w:rsidRPr="00F14BAA" w:rsidRDefault="009457F9" w:rsidP="001E4C31">
            <w:pPr>
              <w:keepNext/>
              <w:jc w:val="center"/>
              <w:rPr>
                <w:rFonts w:cs="Arial"/>
                <w:sz w:val="20"/>
                <w:szCs w:val="20"/>
              </w:rPr>
            </w:pPr>
            <w:r w:rsidRPr="00F14BAA">
              <w:rPr>
                <w:rFonts w:cs="Arial"/>
                <w:sz w:val="20"/>
                <w:szCs w:val="20"/>
              </w:rPr>
              <w:t>246.95</w:t>
            </w:r>
          </w:p>
        </w:tc>
        <w:tc>
          <w:tcPr>
            <w:tcW w:w="1399" w:type="dxa"/>
            <w:shd w:val="pct20" w:color="000000" w:fill="FFFFFF"/>
            <w:vAlign w:val="bottom"/>
          </w:tcPr>
          <w:p w14:paraId="393A1010" w14:textId="604B6D16" w:rsidR="00836F9B" w:rsidRPr="00F14BAA" w:rsidRDefault="00F14BAA"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1" w14:textId="0F9B6930" w:rsidR="00836F9B" w:rsidRPr="00F14BAA" w:rsidRDefault="009457F9" w:rsidP="001E4C31">
            <w:pPr>
              <w:keepNext/>
              <w:jc w:val="center"/>
              <w:rPr>
                <w:rFonts w:cs="Arial"/>
                <w:sz w:val="20"/>
                <w:szCs w:val="20"/>
              </w:rPr>
            </w:pPr>
            <w:r w:rsidRPr="00F14BAA">
              <w:rPr>
                <w:rFonts w:cs="Arial"/>
                <w:sz w:val="20"/>
                <w:szCs w:val="20"/>
              </w:rPr>
              <w:t>1513.64</w:t>
            </w:r>
          </w:p>
        </w:tc>
        <w:tc>
          <w:tcPr>
            <w:tcW w:w="1736" w:type="dxa"/>
            <w:shd w:val="pct20" w:color="000000" w:fill="FFFFFF"/>
            <w:vAlign w:val="bottom"/>
          </w:tcPr>
          <w:p w14:paraId="393A1012" w14:textId="269878CB" w:rsidR="00836F9B" w:rsidRPr="00F14BAA" w:rsidRDefault="009457F9" w:rsidP="001E4C31">
            <w:pPr>
              <w:keepNext/>
              <w:jc w:val="center"/>
              <w:rPr>
                <w:rFonts w:cs="Arial"/>
                <w:sz w:val="20"/>
                <w:szCs w:val="20"/>
              </w:rPr>
            </w:pPr>
            <w:r w:rsidRPr="00F14BAA">
              <w:rPr>
                <w:rFonts w:cs="Arial"/>
                <w:sz w:val="20"/>
                <w:szCs w:val="20"/>
              </w:rPr>
              <w:t>Section 1.4.1</w:t>
            </w:r>
          </w:p>
        </w:tc>
      </w:tr>
      <w:tr w:rsidR="009B1863" w:rsidRPr="00F14BAA" w14:paraId="393A101A" w14:textId="77777777" w:rsidTr="001E4C31">
        <w:tc>
          <w:tcPr>
            <w:tcW w:w="1772" w:type="dxa"/>
            <w:shd w:val="pct5" w:color="000000" w:fill="FFFFFF"/>
            <w:vAlign w:val="bottom"/>
          </w:tcPr>
          <w:p w14:paraId="393A1014" w14:textId="77777777" w:rsidR="00836F9B" w:rsidRPr="00F14BAA" w:rsidRDefault="00836F9B" w:rsidP="001E4C31">
            <w:pPr>
              <w:keepNext/>
              <w:jc w:val="center"/>
              <w:rPr>
                <w:rFonts w:cs="Arial"/>
                <w:b/>
                <w:sz w:val="20"/>
                <w:szCs w:val="20"/>
              </w:rPr>
            </w:pPr>
            <w:r w:rsidRPr="00F14BAA">
              <w:rPr>
                <w:rFonts w:cs="Arial"/>
                <w:b/>
                <w:sz w:val="20"/>
                <w:szCs w:val="20"/>
              </w:rPr>
              <w:t>Incremental Cost</w:t>
            </w:r>
          </w:p>
        </w:tc>
        <w:tc>
          <w:tcPr>
            <w:tcW w:w="1735" w:type="dxa"/>
            <w:shd w:val="pct5" w:color="000000" w:fill="FFFFFF"/>
            <w:vAlign w:val="bottom"/>
          </w:tcPr>
          <w:p w14:paraId="393A1015" w14:textId="076E5596" w:rsidR="00836F9B" w:rsidRPr="00F14BAA" w:rsidRDefault="00F5503C" w:rsidP="001E4C31">
            <w:pPr>
              <w:keepNext/>
              <w:jc w:val="center"/>
              <w:rPr>
                <w:rFonts w:cs="Arial"/>
                <w:sz w:val="20"/>
                <w:szCs w:val="20"/>
              </w:rPr>
            </w:pPr>
            <w:r w:rsidRPr="00F14BAA">
              <w:rPr>
                <w:rFonts w:cs="Arial"/>
                <w:sz w:val="20"/>
                <w:szCs w:val="20"/>
              </w:rPr>
              <w:t>None</w:t>
            </w:r>
          </w:p>
        </w:tc>
        <w:tc>
          <w:tcPr>
            <w:tcW w:w="1461" w:type="dxa"/>
            <w:shd w:val="pct5" w:color="000000" w:fill="FFFFFF"/>
            <w:vAlign w:val="bottom"/>
          </w:tcPr>
          <w:p w14:paraId="393A1016" w14:textId="3C551ACE" w:rsidR="00836F9B" w:rsidRPr="00F14BAA" w:rsidRDefault="009457F9" w:rsidP="001E4C31">
            <w:pPr>
              <w:keepNext/>
              <w:jc w:val="center"/>
              <w:rPr>
                <w:rFonts w:cs="Arial"/>
                <w:sz w:val="20"/>
                <w:szCs w:val="20"/>
              </w:rPr>
            </w:pPr>
            <w:r w:rsidRPr="00F14BAA">
              <w:rPr>
                <w:rFonts w:cs="Arial"/>
                <w:sz w:val="20"/>
                <w:szCs w:val="20"/>
              </w:rPr>
              <w:t>246.95</w:t>
            </w:r>
          </w:p>
        </w:tc>
        <w:tc>
          <w:tcPr>
            <w:tcW w:w="1399" w:type="dxa"/>
            <w:shd w:val="pct5" w:color="000000" w:fill="FFFFFF"/>
            <w:vAlign w:val="bottom"/>
          </w:tcPr>
          <w:p w14:paraId="393A1017" w14:textId="48A4D2FD" w:rsidR="00836F9B" w:rsidRPr="00F14BAA" w:rsidRDefault="00F14BAA"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18" w14:textId="3ADD3B65" w:rsidR="00836F9B" w:rsidRPr="00F14BAA" w:rsidRDefault="009457F9" w:rsidP="001E4C31">
            <w:pPr>
              <w:keepNext/>
              <w:jc w:val="center"/>
              <w:rPr>
                <w:rFonts w:cs="Arial"/>
                <w:sz w:val="20"/>
                <w:szCs w:val="20"/>
              </w:rPr>
            </w:pPr>
            <w:r w:rsidRPr="00F14BAA">
              <w:rPr>
                <w:rFonts w:cs="Arial"/>
                <w:sz w:val="20"/>
                <w:szCs w:val="20"/>
              </w:rPr>
              <w:t>1266.69</w:t>
            </w:r>
          </w:p>
        </w:tc>
        <w:tc>
          <w:tcPr>
            <w:tcW w:w="1736" w:type="dxa"/>
            <w:shd w:val="pct5" w:color="000000" w:fill="FFFFFF"/>
            <w:vAlign w:val="bottom"/>
          </w:tcPr>
          <w:p w14:paraId="393A1019" w14:textId="543C6336" w:rsidR="00836F9B" w:rsidRPr="00F14BAA" w:rsidRDefault="009457F9" w:rsidP="001E4C31">
            <w:pPr>
              <w:keepNext/>
              <w:jc w:val="center"/>
              <w:rPr>
                <w:rFonts w:cs="Arial"/>
                <w:sz w:val="20"/>
                <w:szCs w:val="20"/>
              </w:rPr>
            </w:pPr>
            <w:r w:rsidRPr="00F14BAA">
              <w:rPr>
                <w:rFonts w:cs="Arial"/>
                <w:sz w:val="20"/>
                <w:szCs w:val="20"/>
              </w:rPr>
              <w:t>Section 1.4.1</w:t>
            </w:r>
          </w:p>
        </w:tc>
      </w:tr>
      <w:tr w:rsidR="009B1863" w:rsidRPr="00F14BAA" w14:paraId="393A1021" w14:textId="77777777" w:rsidTr="001E4C31">
        <w:tc>
          <w:tcPr>
            <w:tcW w:w="1772" w:type="dxa"/>
            <w:shd w:val="pct20" w:color="000000" w:fill="FFFFFF"/>
            <w:vAlign w:val="bottom"/>
          </w:tcPr>
          <w:p w14:paraId="393A101B" w14:textId="77777777" w:rsidR="00836F9B" w:rsidRPr="00F14BAA" w:rsidRDefault="00836F9B" w:rsidP="001E4C31">
            <w:pPr>
              <w:keepNext/>
              <w:jc w:val="center"/>
              <w:rPr>
                <w:rFonts w:cs="Arial"/>
                <w:b/>
                <w:sz w:val="20"/>
                <w:szCs w:val="20"/>
              </w:rPr>
            </w:pPr>
            <w:r w:rsidRPr="00F14BAA">
              <w:rPr>
                <w:rFonts w:cs="Arial"/>
                <w:b/>
                <w:sz w:val="20"/>
                <w:szCs w:val="20"/>
              </w:rPr>
              <w:t>EUL /RUL</w:t>
            </w:r>
          </w:p>
        </w:tc>
        <w:tc>
          <w:tcPr>
            <w:tcW w:w="1735" w:type="dxa"/>
            <w:shd w:val="pct20" w:color="000000" w:fill="FFFFFF"/>
            <w:vAlign w:val="bottom"/>
          </w:tcPr>
          <w:p w14:paraId="393A101C" w14:textId="35349FF7" w:rsidR="00836F9B" w:rsidRPr="00F14BAA" w:rsidRDefault="00F5503C" w:rsidP="001E4C31">
            <w:pPr>
              <w:keepNext/>
              <w:jc w:val="center"/>
              <w:rPr>
                <w:rFonts w:cs="Arial"/>
                <w:sz w:val="20"/>
                <w:szCs w:val="20"/>
              </w:rPr>
            </w:pPr>
            <w:r w:rsidRPr="00F14BAA">
              <w:rPr>
                <w:rFonts w:cs="Arial"/>
                <w:sz w:val="20"/>
                <w:szCs w:val="20"/>
              </w:rPr>
              <w:t>None</w:t>
            </w:r>
          </w:p>
        </w:tc>
        <w:tc>
          <w:tcPr>
            <w:tcW w:w="1461" w:type="dxa"/>
            <w:shd w:val="pct20" w:color="000000" w:fill="FFFFFF"/>
            <w:vAlign w:val="bottom"/>
          </w:tcPr>
          <w:p w14:paraId="393A101D" w14:textId="1F485FE2" w:rsidR="00836F9B" w:rsidRPr="00F14BAA" w:rsidRDefault="009457F9" w:rsidP="001E4C31">
            <w:pPr>
              <w:keepNext/>
              <w:jc w:val="center"/>
              <w:rPr>
                <w:rFonts w:cs="Arial"/>
                <w:sz w:val="20"/>
                <w:szCs w:val="20"/>
              </w:rPr>
            </w:pPr>
            <w:r w:rsidRPr="00F14BAA">
              <w:rPr>
                <w:rFonts w:cs="Arial"/>
                <w:sz w:val="20"/>
                <w:szCs w:val="20"/>
              </w:rPr>
              <w:t>13</w:t>
            </w:r>
          </w:p>
        </w:tc>
        <w:tc>
          <w:tcPr>
            <w:tcW w:w="1399" w:type="dxa"/>
            <w:shd w:val="pct20" w:color="000000" w:fill="FFFFFF"/>
            <w:vAlign w:val="bottom"/>
          </w:tcPr>
          <w:p w14:paraId="393A101E" w14:textId="369317A6" w:rsidR="00836F9B" w:rsidRPr="00F14BAA" w:rsidRDefault="009457F9" w:rsidP="001E4C31">
            <w:pPr>
              <w:keepNext/>
              <w:jc w:val="center"/>
              <w:rPr>
                <w:rFonts w:cs="Arial"/>
                <w:sz w:val="20"/>
                <w:szCs w:val="20"/>
              </w:rPr>
            </w:pPr>
            <w:r w:rsidRPr="00F14BAA">
              <w:rPr>
                <w:rFonts w:cs="Arial"/>
                <w:sz w:val="20"/>
                <w:szCs w:val="20"/>
              </w:rPr>
              <w:t>13</w:t>
            </w:r>
          </w:p>
        </w:tc>
        <w:tc>
          <w:tcPr>
            <w:tcW w:w="1473" w:type="dxa"/>
            <w:shd w:val="pct20" w:color="000000" w:fill="FFFFFF"/>
            <w:vAlign w:val="bottom"/>
          </w:tcPr>
          <w:p w14:paraId="393A101F" w14:textId="0B5C5449" w:rsidR="00836F9B" w:rsidRPr="00F14BAA" w:rsidRDefault="00B66801" w:rsidP="001E4C31">
            <w:pPr>
              <w:keepNext/>
              <w:jc w:val="center"/>
              <w:rPr>
                <w:rFonts w:cs="Arial"/>
                <w:sz w:val="20"/>
                <w:szCs w:val="20"/>
              </w:rPr>
            </w:pPr>
            <w:r>
              <w:rPr>
                <w:rFonts w:cs="Arial"/>
                <w:sz w:val="20"/>
                <w:szCs w:val="20"/>
              </w:rPr>
              <w:t>10</w:t>
            </w:r>
          </w:p>
        </w:tc>
        <w:tc>
          <w:tcPr>
            <w:tcW w:w="1736" w:type="dxa"/>
            <w:shd w:val="pct20" w:color="000000" w:fill="FFFFFF"/>
            <w:vAlign w:val="bottom"/>
          </w:tcPr>
          <w:p w14:paraId="393A1020" w14:textId="2D33EE98" w:rsidR="00836F9B" w:rsidRPr="00F14BAA" w:rsidRDefault="009457F9" w:rsidP="001E4C31">
            <w:pPr>
              <w:keepNext/>
              <w:jc w:val="center"/>
              <w:rPr>
                <w:rFonts w:cs="Arial"/>
                <w:sz w:val="20"/>
                <w:szCs w:val="20"/>
              </w:rPr>
            </w:pPr>
            <w:r w:rsidRPr="00F14BAA">
              <w:rPr>
                <w:rFonts w:cs="Arial"/>
                <w:sz w:val="20"/>
                <w:szCs w:val="20"/>
              </w:rPr>
              <w:t>Section 1.1.1</w:t>
            </w:r>
          </w:p>
        </w:tc>
      </w:tr>
      <w:tr w:rsidR="009B1863" w:rsidRPr="00F14BAA" w14:paraId="393A1028" w14:textId="77777777" w:rsidTr="001E4C31">
        <w:tc>
          <w:tcPr>
            <w:tcW w:w="1772" w:type="dxa"/>
            <w:shd w:val="pct5" w:color="000000" w:fill="FFFFFF"/>
            <w:vAlign w:val="bottom"/>
          </w:tcPr>
          <w:p w14:paraId="393A1022" w14:textId="77777777" w:rsidR="00836F9B" w:rsidRPr="00F14BAA" w:rsidRDefault="00836F9B" w:rsidP="001E4C31">
            <w:pPr>
              <w:keepNext/>
              <w:jc w:val="center"/>
              <w:rPr>
                <w:rFonts w:cs="Arial"/>
                <w:b/>
                <w:sz w:val="20"/>
                <w:szCs w:val="20"/>
              </w:rPr>
            </w:pPr>
            <w:r w:rsidRPr="00F14BAA">
              <w:rPr>
                <w:rFonts w:cs="Arial"/>
                <w:b/>
                <w:sz w:val="20"/>
                <w:szCs w:val="20"/>
              </w:rPr>
              <w:t>NTG</w:t>
            </w:r>
          </w:p>
        </w:tc>
        <w:tc>
          <w:tcPr>
            <w:tcW w:w="1735" w:type="dxa"/>
            <w:shd w:val="pct5" w:color="000000" w:fill="FFFFFF"/>
            <w:vAlign w:val="bottom"/>
          </w:tcPr>
          <w:p w14:paraId="393A1023" w14:textId="2503C43A" w:rsidR="00836F9B" w:rsidRPr="00F14BAA" w:rsidRDefault="00F5503C" w:rsidP="001E4C31">
            <w:pPr>
              <w:keepNext/>
              <w:jc w:val="center"/>
              <w:rPr>
                <w:rFonts w:cs="Arial"/>
                <w:sz w:val="20"/>
                <w:szCs w:val="20"/>
              </w:rPr>
            </w:pPr>
            <w:r w:rsidRPr="00F14BAA">
              <w:rPr>
                <w:rFonts w:cs="Arial"/>
                <w:sz w:val="20"/>
                <w:szCs w:val="20"/>
              </w:rPr>
              <w:t>None</w:t>
            </w:r>
          </w:p>
        </w:tc>
        <w:tc>
          <w:tcPr>
            <w:tcW w:w="1461" w:type="dxa"/>
            <w:shd w:val="pct5" w:color="000000" w:fill="FFFFFF"/>
            <w:vAlign w:val="bottom"/>
          </w:tcPr>
          <w:p w14:paraId="393A1024" w14:textId="6ACF6CC6" w:rsidR="00836F9B" w:rsidRPr="00F14BAA" w:rsidRDefault="009457F9" w:rsidP="001E4C31">
            <w:pPr>
              <w:keepNext/>
              <w:jc w:val="center"/>
              <w:rPr>
                <w:rFonts w:cs="Arial"/>
                <w:sz w:val="20"/>
                <w:szCs w:val="20"/>
              </w:rPr>
            </w:pPr>
            <w:r w:rsidRPr="00F14BAA">
              <w:rPr>
                <w:rFonts w:cs="Arial"/>
                <w:sz w:val="20"/>
                <w:szCs w:val="20"/>
              </w:rPr>
              <w:t>0.55</w:t>
            </w:r>
          </w:p>
        </w:tc>
        <w:tc>
          <w:tcPr>
            <w:tcW w:w="1399" w:type="dxa"/>
            <w:shd w:val="pct5" w:color="000000" w:fill="FFFFFF"/>
            <w:vAlign w:val="bottom"/>
          </w:tcPr>
          <w:p w14:paraId="393A1025" w14:textId="328CD361" w:rsidR="00836F9B" w:rsidRPr="00F14BAA" w:rsidRDefault="009457F9" w:rsidP="001E4C31">
            <w:pPr>
              <w:keepNext/>
              <w:jc w:val="center"/>
              <w:rPr>
                <w:rFonts w:cs="Arial"/>
                <w:sz w:val="20"/>
                <w:szCs w:val="20"/>
              </w:rPr>
            </w:pPr>
            <w:r w:rsidRPr="00F14BAA">
              <w:rPr>
                <w:rFonts w:cs="Arial"/>
                <w:sz w:val="20"/>
                <w:szCs w:val="20"/>
              </w:rPr>
              <w:t>0.55</w:t>
            </w:r>
          </w:p>
        </w:tc>
        <w:tc>
          <w:tcPr>
            <w:tcW w:w="1473" w:type="dxa"/>
            <w:shd w:val="pct5" w:color="000000" w:fill="FFFFFF"/>
            <w:vAlign w:val="bottom"/>
          </w:tcPr>
          <w:p w14:paraId="393A1026" w14:textId="36521540" w:rsidR="00836F9B" w:rsidRPr="00F14BAA" w:rsidRDefault="009457F9" w:rsidP="00B66801">
            <w:pPr>
              <w:keepNext/>
              <w:jc w:val="center"/>
              <w:rPr>
                <w:rFonts w:cs="Arial"/>
                <w:sz w:val="20"/>
                <w:szCs w:val="20"/>
              </w:rPr>
            </w:pPr>
            <w:r w:rsidRPr="00F14BAA">
              <w:rPr>
                <w:rFonts w:cs="Arial"/>
                <w:sz w:val="20"/>
                <w:szCs w:val="20"/>
              </w:rPr>
              <w:t>0.</w:t>
            </w:r>
            <w:r w:rsidR="00B66801">
              <w:rPr>
                <w:rFonts w:cs="Arial"/>
                <w:sz w:val="20"/>
                <w:szCs w:val="20"/>
              </w:rPr>
              <w:t>70</w:t>
            </w:r>
          </w:p>
        </w:tc>
        <w:tc>
          <w:tcPr>
            <w:tcW w:w="1736" w:type="dxa"/>
            <w:shd w:val="pct5" w:color="000000" w:fill="FFFFFF"/>
            <w:vAlign w:val="bottom"/>
          </w:tcPr>
          <w:p w14:paraId="393A1027" w14:textId="170B159A" w:rsidR="00836F9B" w:rsidRPr="00F14BAA" w:rsidRDefault="009457F9" w:rsidP="001E4C31">
            <w:pPr>
              <w:keepNext/>
              <w:jc w:val="center"/>
              <w:rPr>
                <w:rFonts w:cs="Arial"/>
                <w:sz w:val="20"/>
                <w:szCs w:val="20"/>
              </w:rPr>
            </w:pPr>
            <w:r w:rsidRPr="00F14BAA">
              <w:rPr>
                <w:rFonts w:cs="Arial"/>
                <w:sz w:val="20"/>
                <w:szCs w:val="20"/>
              </w:rPr>
              <w:t>Section 1.1.1</w:t>
            </w:r>
          </w:p>
        </w:tc>
      </w:tr>
      <w:tr w:rsidR="009B1863" w:rsidRPr="00F14BAA" w14:paraId="393A102F" w14:textId="77777777" w:rsidTr="001E4C31">
        <w:tc>
          <w:tcPr>
            <w:tcW w:w="1772" w:type="dxa"/>
            <w:shd w:val="pct20" w:color="000000" w:fill="FFFFFF"/>
            <w:vAlign w:val="bottom"/>
          </w:tcPr>
          <w:p w14:paraId="393A1029" w14:textId="77777777" w:rsidR="00836F9B" w:rsidRPr="00F14BAA" w:rsidRDefault="00836F9B" w:rsidP="001E4C31">
            <w:pPr>
              <w:keepNext/>
              <w:jc w:val="center"/>
              <w:rPr>
                <w:rFonts w:cs="Arial"/>
                <w:b/>
                <w:sz w:val="20"/>
                <w:szCs w:val="20"/>
              </w:rPr>
            </w:pPr>
            <w:r w:rsidRPr="00F14BAA">
              <w:rPr>
                <w:rFonts w:cs="Arial"/>
                <w:b/>
                <w:sz w:val="20"/>
                <w:szCs w:val="20"/>
              </w:rPr>
              <w:t>ISR</w:t>
            </w:r>
          </w:p>
        </w:tc>
        <w:tc>
          <w:tcPr>
            <w:tcW w:w="1735" w:type="dxa"/>
            <w:shd w:val="pct20" w:color="000000" w:fill="FFFFFF"/>
            <w:vAlign w:val="bottom"/>
          </w:tcPr>
          <w:p w14:paraId="393A102A" w14:textId="0727B654" w:rsidR="00836F9B" w:rsidRPr="00F14BAA" w:rsidRDefault="009457F9" w:rsidP="001E4C31">
            <w:pPr>
              <w:keepNext/>
              <w:jc w:val="center"/>
              <w:rPr>
                <w:rFonts w:cs="Arial"/>
                <w:sz w:val="20"/>
                <w:szCs w:val="20"/>
              </w:rPr>
            </w:pPr>
            <w:r w:rsidRPr="00F14BAA">
              <w:rPr>
                <w:rFonts w:cs="Arial"/>
                <w:sz w:val="20"/>
                <w:szCs w:val="20"/>
              </w:rPr>
              <w:t>Yes</w:t>
            </w:r>
          </w:p>
        </w:tc>
        <w:tc>
          <w:tcPr>
            <w:tcW w:w="1461" w:type="dxa"/>
            <w:shd w:val="pct20" w:color="000000" w:fill="FFFFFF"/>
            <w:vAlign w:val="bottom"/>
          </w:tcPr>
          <w:p w14:paraId="393A102B" w14:textId="26227D3D" w:rsidR="00836F9B" w:rsidRPr="00F14BAA" w:rsidRDefault="009457F9" w:rsidP="001E4C31">
            <w:pPr>
              <w:keepNext/>
              <w:jc w:val="center"/>
              <w:rPr>
                <w:rFonts w:cs="Arial"/>
                <w:sz w:val="20"/>
                <w:szCs w:val="20"/>
              </w:rPr>
            </w:pPr>
            <w:r w:rsidRPr="00F14BAA">
              <w:rPr>
                <w:rFonts w:cs="Arial"/>
                <w:sz w:val="20"/>
                <w:szCs w:val="20"/>
              </w:rPr>
              <w:t>1</w:t>
            </w:r>
          </w:p>
        </w:tc>
        <w:tc>
          <w:tcPr>
            <w:tcW w:w="1399" w:type="dxa"/>
            <w:shd w:val="pct20" w:color="000000" w:fill="FFFFFF"/>
            <w:vAlign w:val="bottom"/>
          </w:tcPr>
          <w:p w14:paraId="393A102C" w14:textId="142B6654" w:rsidR="00836F9B" w:rsidRPr="00F14BAA" w:rsidRDefault="009457F9" w:rsidP="001E4C31">
            <w:pPr>
              <w:keepNext/>
              <w:jc w:val="center"/>
              <w:rPr>
                <w:rFonts w:cs="Arial"/>
                <w:sz w:val="20"/>
                <w:szCs w:val="20"/>
              </w:rPr>
            </w:pPr>
            <w:r w:rsidRPr="00F14BAA">
              <w:rPr>
                <w:rFonts w:cs="Arial"/>
                <w:sz w:val="20"/>
                <w:szCs w:val="20"/>
              </w:rPr>
              <w:t>1</w:t>
            </w:r>
          </w:p>
        </w:tc>
        <w:tc>
          <w:tcPr>
            <w:tcW w:w="1473" w:type="dxa"/>
            <w:shd w:val="pct20" w:color="000000" w:fill="FFFFFF"/>
            <w:vAlign w:val="bottom"/>
          </w:tcPr>
          <w:p w14:paraId="393A102D" w14:textId="60015DD6" w:rsidR="00836F9B" w:rsidRPr="00F14BAA" w:rsidRDefault="009457F9" w:rsidP="001E4C31">
            <w:pPr>
              <w:keepNext/>
              <w:jc w:val="center"/>
              <w:rPr>
                <w:rFonts w:cs="Arial"/>
                <w:sz w:val="20"/>
                <w:szCs w:val="20"/>
              </w:rPr>
            </w:pPr>
            <w:r w:rsidRPr="00F14BAA">
              <w:rPr>
                <w:rFonts w:cs="Arial"/>
                <w:sz w:val="20"/>
                <w:szCs w:val="20"/>
              </w:rPr>
              <w:t>1</w:t>
            </w:r>
          </w:p>
        </w:tc>
        <w:tc>
          <w:tcPr>
            <w:tcW w:w="1736" w:type="dxa"/>
            <w:shd w:val="pct20" w:color="000000" w:fill="FFFFFF"/>
            <w:vAlign w:val="bottom"/>
          </w:tcPr>
          <w:p w14:paraId="393A102E" w14:textId="2F79B2DC" w:rsidR="00836F9B" w:rsidRPr="00F14BAA" w:rsidRDefault="009457F9" w:rsidP="001E4C31">
            <w:pPr>
              <w:keepNext/>
              <w:jc w:val="center"/>
              <w:rPr>
                <w:rFonts w:cs="Arial"/>
                <w:sz w:val="20"/>
                <w:szCs w:val="20"/>
              </w:rPr>
            </w:pPr>
            <w:r w:rsidRPr="00F14BAA">
              <w:rPr>
                <w:rFonts w:cs="Arial"/>
                <w:sz w:val="20"/>
                <w:szCs w:val="20"/>
              </w:rPr>
              <w:t>Section 1.1.1</w:t>
            </w:r>
          </w:p>
        </w:tc>
      </w:tr>
      <w:tr w:rsidR="009B1863" w:rsidRPr="00F14BAA" w14:paraId="393A1036" w14:textId="77777777" w:rsidTr="001E4C31">
        <w:tc>
          <w:tcPr>
            <w:tcW w:w="1772" w:type="dxa"/>
            <w:shd w:val="pct5" w:color="000000" w:fill="FFFFFF"/>
            <w:vAlign w:val="bottom"/>
          </w:tcPr>
          <w:p w14:paraId="393A1030" w14:textId="77777777" w:rsidR="00836F9B" w:rsidRPr="00F14BAA" w:rsidRDefault="00836F9B" w:rsidP="001E4C31">
            <w:pPr>
              <w:jc w:val="center"/>
              <w:rPr>
                <w:rFonts w:cs="Arial"/>
                <w:b/>
                <w:sz w:val="20"/>
                <w:szCs w:val="20"/>
              </w:rPr>
            </w:pPr>
            <w:r w:rsidRPr="00F14BAA">
              <w:rPr>
                <w:rFonts w:cs="Arial"/>
                <w:b/>
                <w:sz w:val="20"/>
                <w:szCs w:val="20"/>
              </w:rPr>
              <w:t>TOU Factor</w:t>
            </w:r>
          </w:p>
        </w:tc>
        <w:tc>
          <w:tcPr>
            <w:tcW w:w="1735" w:type="dxa"/>
            <w:shd w:val="pct5" w:color="000000" w:fill="FFFFFF"/>
            <w:vAlign w:val="bottom"/>
          </w:tcPr>
          <w:p w14:paraId="393A1031" w14:textId="77777777" w:rsidR="00836F9B" w:rsidRPr="00F14BAA" w:rsidRDefault="00836F9B" w:rsidP="001E4C31">
            <w:pPr>
              <w:jc w:val="center"/>
              <w:rPr>
                <w:rFonts w:cs="Arial"/>
                <w:sz w:val="20"/>
                <w:szCs w:val="20"/>
              </w:rPr>
            </w:pPr>
            <w:r w:rsidRPr="00F14BAA">
              <w:rPr>
                <w:rFonts w:cs="Arial"/>
                <w:sz w:val="20"/>
                <w:szCs w:val="20"/>
              </w:rPr>
              <w:t>A/C projects only</w:t>
            </w:r>
          </w:p>
        </w:tc>
        <w:tc>
          <w:tcPr>
            <w:tcW w:w="1461" w:type="dxa"/>
            <w:shd w:val="pct5" w:color="000000" w:fill="FFFFFF"/>
            <w:vAlign w:val="bottom"/>
          </w:tcPr>
          <w:p w14:paraId="393A1032" w14:textId="198A59D5" w:rsidR="00836F9B" w:rsidRPr="00F14BAA" w:rsidRDefault="009457F9" w:rsidP="001E4C31">
            <w:pPr>
              <w:jc w:val="center"/>
              <w:rPr>
                <w:rFonts w:cs="Arial"/>
                <w:sz w:val="20"/>
                <w:szCs w:val="20"/>
              </w:rPr>
            </w:pPr>
            <w:r w:rsidRPr="00F14BAA">
              <w:rPr>
                <w:rFonts w:cs="Arial"/>
                <w:sz w:val="20"/>
                <w:szCs w:val="20"/>
              </w:rPr>
              <w:t>N/A</w:t>
            </w:r>
          </w:p>
        </w:tc>
        <w:tc>
          <w:tcPr>
            <w:tcW w:w="1399" w:type="dxa"/>
            <w:shd w:val="pct5" w:color="000000" w:fill="FFFFFF"/>
            <w:vAlign w:val="bottom"/>
          </w:tcPr>
          <w:p w14:paraId="393A1033" w14:textId="6BA50563" w:rsidR="00836F9B" w:rsidRPr="00F14BAA" w:rsidRDefault="009457F9" w:rsidP="001E4C31">
            <w:pPr>
              <w:jc w:val="center"/>
              <w:rPr>
                <w:rFonts w:cs="Arial"/>
                <w:sz w:val="20"/>
                <w:szCs w:val="20"/>
              </w:rPr>
            </w:pPr>
            <w:r w:rsidRPr="00F14BAA">
              <w:rPr>
                <w:rFonts w:cs="Arial"/>
                <w:sz w:val="20"/>
                <w:szCs w:val="20"/>
              </w:rPr>
              <w:t>N/A</w:t>
            </w:r>
          </w:p>
        </w:tc>
        <w:tc>
          <w:tcPr>
            <w:tcW w:w="1473" w:type="dxa"/>
            <w:shd w:val="pct5" w:color="000000" w:fill="FFFFFF"/>
            <w:vAlign w:val="bottom"/>
          </w:tcPr>
          <w:p w14:paraId="393A1034" w14:textId="34CC8BF8" w:rsidR="00836F9B" w:rsidRPr="00F14BAA" w:rsidRDefault="009457F9" w:rsidP="001E4C31">
            <w:pPr>
              <w:jc w:val="center"/>
              <w:rPr>
                <w:rFonts w:cs="Arial"/>
                <w:sz w:val="20"/>
                <w:szCs w:val="20"/>
              </w:rPr>
            </w:pPr>
            <w:r w:rsidRPr="00F14BAA">
              <w:rPr>
                <w:rFonts w:cs="Arial"/>
                <w:sz w:val="20"/>
                <w:szCs w:val="20"/>
              </w:rPr>
              <w:t>N/A</w:t>
            </w:r>
          </w:p>
        </w:tc>
        <w:tc>
          <w:tcPr>
            <w:tcW w:w="1736" w:type="dxa"/>
            <w:shd w:val="pct5" w:color="000000" w:fill="FFFFFF"/>
            <w:vAlign w:val="bottom"/>
          </w:tcPr>
          <w:p w14:paraId="393A1035" w14:textId="77777777" w:rsidR="00836F9B" w:rsidRPr="00F14BAA" w:rsidRDefault="00836F9B" w:rsidP="001E4C31">
            <w:pPr>
              <w:jc w:val="center"/>
              <w:rPr>
                <w:rFonts w:cs="Arial"/>
                <w:sz w:val="20"/>
                <w:szCs w:val="20"/>
              </w:rPr>
            </w:pPr>
            <w:r w:rsidRPr="00F14BAA">
              <w:rPr>
                <w:rFonts w:cs="Arial"/>
                <w:sz w:val="20"/>
                <w:szCs w:val="20"/>
              </w:rPr>
              <w:t>Section 1.4.5</w:t>
            </w:r>
          </w:p>
        </w:tc>
      </w:tr>
    </w:tbl>
    <w:p w14:paraId="3C60EDF5" w14:textId="77777777" w:rsidR="00D32A0C" w:rsidRDefault="00D32A0C" w:rsidP="00C41E61">
      <w:pPr>
        <w:pStyle w:val="Heading1"/>
      </w:pPr>
      <w:bookmarkStart w:id="70" w:name="_Toc304800210"/>
      <w:bookmarkStart w:id="71" w:name="_Toc324340489"/>
    </w:p>
    <w:p w14:paraId="393A1037" w14:textId="7733DAB3" w:rsidR="00C069A2" w:rsidRDefault="00CF3FF0" w:rsidP="00C41E61">
      <w:pPr>
        <w:pStyle w:val="Heading1"/>
      </w:pPr>
      <w:bookmarkStart w:id="72" w:name="_Toc389132030"/>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70"/>
      <w:bookmarkEnd w:id="71"/>
      <w:bookmarkEnd w:id="72"/>
    </w:p>
    <w:p w14:paraId="393A1038" w14:textId="69F9E7B3" w:rsidR="00BC2A83" w:rsidRPr="00ED7D3D" w:rsidRDefault="00ED7D3D" w:rsidP="00D32A0C">
      <w:pPr>
        <w:pStyle w:val="Caption"/>
        <w:rPr>
          <w:rFonts w:cs="Arial"/>
          <w:b w:val="0"/>
          <w:sz w:val="22"/>
          <w:szCs w:val="22"/>
        </w:rPr>
      </w:pPr>
      <w:bookmarkStart w:id="73" w:name="_Toc324427648"/>
      <w:r>
        <w:t>Table</w:t>
      </w:r>
      <w:r w:rsidR="00F14BAA">
        <w:t>9</w:t>
      </w:r>
      <w:r w:rsidR="0007589E">
        <w:t xml:space="preserve"> Baseline </w:t>
      </w:r>
      <w:r>
        <w:t>by Measure Application Type</w:t>
      </w:r>
      <w:bookmarkEnd w:id="73"/>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74" w:name="_Toc324340490"/>
            <w:bookmarkStart w:id="75" w:name="_Toc389132031"/>
            <w:r>
              <w:rPr>
                <w:rStyle w:val="Strong"/>
                <w:b/>
                <w:bCs/>
                <w:i w:val="0"/>
                <w:color w:val="F2F2F2"/>
              </w:rPr>
              <w:t xml:space="preserve">Measure Application </w:t>
            </w:r>
            <w:r w:rsidR="00673682" w:rsidRPr="001E4C31">
              <w:rPr>
                <w:rStyle w:val="Strong"/>
                <w:b/>
                <w:bCs/>
                <w:i w:val="0"/>
                <w:color w:val="F2F2F2"/>
              </w:rPr>
              <w:t>Type</w:t>
            </w:r>
            <w:bookmarkEnd w:id="74"/>
            <w:bookmarkEnd w:id="75"/>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76" w:name="_Toc324340491"/>
            <w:bookmarkStart w:id="77" w:name="_Toc389132032"/>
            <w:r w:rsidRPr="001E4C31">
              <w:rPr>
                <w:rStyle w:val="Strong"/>
                <w:b/>
                <w:bCs/>
                <w:i w:val="0"/>
                <w:color w:val="F2F2F2"/>
              </w:rPr>
              <w:t>Measure Life Basis</w:t>
            </w:r>
            <w:bookmarkEnd w:id="76"/>
            <w:bookmarkEnd w:id="77"/>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78" w:name="_Toc324340492"/>
            <w:bookmarkStart w:id="79" w:name="_Toc389132033"/>
            <w:r w:rsidRPr="001E4C31">
              <w:rPr>
                <w:rStyle w:val="Strong"/>
                <w:b/>
                <w:bCs/>
                <w:i w:val="0"/>
                <w:color w:val="F2F2F2"/>
              </w:rPr>
              <w:t>First Baseline Period: Energy Savings Baseline</w:t>
            </w:r>
            <w:bookmarkEnd w:id="78"/>
            <w:bookmarkEnd w:id="79"/>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80" w:name="_Toc324340493"/>
            <w:bookmarkStart w:id="81" w:name="_Toc389132034"/>
            <w:r w:rsidRPr="001E4C31">
              <w:rPr>
                <w:rStyle w:val="Strong"/>
                <w:b/>
                <w:bCs/>
                <w:i w:val="0"/>
                <w:color w:val="F2F2F2"/>
              </w:rPr>
              <w:t>Second Baseline Period: Energy Savings Baseline</w:t>
            </w:r>
            <w:bookmarkEnd w:id="80"/>
            <w:bookmarkEnd w:id="81"/>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82"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2"/>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83" w:name="_Toc324318350"/>
            <w:r w:rsidRPr="001E4C31">
              <w:rPr>
                <w:rStyle w:val="Strong"/>
                <w:b w:val="0"/>
              </w:rPr>
              <w:t>EUL</w:t>
            </w:r>
            <w:bookmarkEnd w:id="83"/>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84" w:name="_Toc324318353"/>
            <w:r w:rsidRPr="001E4C31">
              <w:rPr>
                <w:rStyle w:val="Strong"/>
                <w:i/>
              </w:rPr>
              <w:t>ROB</w:t>
            </w:r>
            <w:r w:rsidRPr="001E4C31">
              <w:rPr>
                <w:rStyle w:val="Strong"/>
                <w:b w:val="0"/>
              </w:rPr>
              <w:t xml:space="preserve"> (replace-on-burnout)</w:t>
            </w:r>
            <w:bookmarkEnd w:id="84"/>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5" w:name="_Toc324318354"/>
            <w:r w:rsidRPr="001E4C31">
              <w:rPr>
                <w:rStyle w:val="Strong"/>
                <w:b w:val="0"/>
              </w:rPr>
              <w:t>EUL</w:t>
            </w:r>
            <w:bookmarkEnd w:id="85"/>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86" w:name="_Toc324318355"/>
            <w:r w:rsidRPr="001E4C31">
              <w:rPr>
                <w:sz w:val="20"/>
                <w:szCs w:val="20"/>
              </w:rPr>
              <w:t>Code Baseline</w:t>
            </w:r>
            <w:bookmarkEnd w:id="86"/>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87" w:name="_Toc324318356"/>
            <w:r w:rsidRPr="001E4C31">
              <w:rPr>
                <w:sz w:val="20"/>
                <w:szCs w:val="20"/>
              </w:rPr>
              <w:t>N/A</w:t>
            </w:r>
            <w:bookmarkEnd w:id="87"/>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88"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8"/>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89" w:name="_Toc324318358"/>
            <w:r w:rsidRPr="001E4C31">
              <w:rPr>
                <w:rStyle w:val="Strong"/>
                <w:b w:val="0"/>
              </w:rPr>
              <w:t>RUL/EUL-RUL</w:t>
            </w:r>
            <w:bookmarkEnd w:id="89"/>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90" w:name="_Toc324318359"/>
            <w:r>
              <w:rPr>
                <w:sz w:val="20"/>
                <w:szCs w:val="20"/>
              </w:rPr>
              <w:t>Code</w:t>
            </w:r>
            <w:r w:rsidR="00645027" w:rsidRPr="001E4C31">
              <w:rPr>
                <w:sz w:val="20"/>
                <w:szCs w:val="20"/>
              </w:rPr>
              <w:t xml:space="preserve"> Baseline</w:t>
            </w:r>
            <w:bookmarkEnd w:id="90"/>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91" w:name="_Toc304800211"/>
      <w:bookmarkStart w:id="92" w:name="_Toc324318365"/>
      <w:bookmarkStart w:id="93"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333AA475" w14:textId="77777777" w:rsidR="00F14BAA" w:rsidRDefault="00F14BAA" w:rsidP="00D20486">
      <w:pPr>
        <w:pStyle w:val="Heading2"/>
      </w:pPr>
    </w:p>
    <w:p w14:paraId="6BC3DB97" w14:textId="77777777" w:rsidR="00F14BAA" w:rsidRDefault="00F14BAA" w:rsidP="00D20486">
      <w:pPr>
        <w:pStyle w:val="Heading2"/>
      </w:pPr>
    </w:p>
    <w:p w14:paraId="393A1051" w14:textId="77777777" w:rsidR="00C069A2" w:rsidRDefault="00C069A2" w:rsidP="00D20486">
      <w:pPr>
        <w:pStyle w:val="Heading2"/>
      </w:pPr>
      <w:bookmarkStart w:id="94" w:name="_Toc389132035"/>
      <w:r>
        <w:t xml:space="preserve">2.1 </w:t>
      </w:r>
      <w:r w:rsidR="007878B9">
        <w:t xml:space="preserve">Electric </w:t>
      </w:r>
      <w:r>
        <w:t>Energy Savings Estimation Methodologies</w:t>
      </w:r>
      <w:bookmarkEnd w:id="91"/>
      <w:bookmarkEnd w:id="92"/>
      <w:bookmarkEnd w:id="93"/>
      <w:bookmarkEnd w:id="94"/>
    </w:p>
    <w:p w14:paraId="393A1054" w14:textId="77777777" w:rsidR="00044570" w:rsidRPr="000D4886" w:rsidRDefault="00044570" w:rsidP="004967A2">
      <w:pPr>
        <w:rPr>
          <w:rFonts w:cs="Arial"/>
          <w:sz w:val="20"/>
          <w:szCs w:val="20"/>
        </w:rPr>
      </w:pPr>
    </w:p>
    <w:p w14:paraId="393A1055" w14:textId="77ED5CFA" w:rsidR="00A95746" w:rsidRPr="000D4886" w:rsidRDefault="00A95746" w:rsidP="00A95746">
      <w:pPr>
        <w:numPr>
          <w:ilvl w:val="0"/>
          <w:numId w:val="14"/>
        </w:numPr>
        <w:tabs>
          <w:tab w:val="clear" w:pos="1440"/>
          <w:tab w:val="num" w:pos="360"/>
        </w:tabs>
        <w:ind w:left="360"/>
        <w:rPr>
          <w:rFonts w:cs="Arial"/>
          <w:i/>
          <w:sz w:val="20"/>
          <w:szCs w:val="20"/>
        </w:rPr>
      </w:pPr>
      <w:r w:rsidRPr="000D4886">
        <w:rPr>
          <w:rFonts w:cs="Arial"/>
          <w:sz w:val="20"/>
          <w:szCs w:val="20"/>
        </w:rPr>
        <w:t>This measure</w:t>
      </w:r>
      <w:r w:rsidR="000345E7" w:rsidRPr="000D4886">
        <w:rPr>
          <w:rFonts w:cs="Arial"/>
          <w:sz w:val="20"/>
          <w:szCs w:val="20"/>
        </w:rPr>
        <w:t xml:space="preserve"> does not</w:t>
      </w:r>
      <w:r w:rsidRPr="000D4886">
        <w:rPr>
          <w:rFonts w:cs="Arial"/>
          <w:sz w:val="20"/>
          <w:szCs w:val="20"/>
        </w:rPr>
        <w:t xml:space="preserve"> </w:t>
      </w:r>
      <w:proofErr w:type="gramStart"/>
      <w:r w:rsidRPr="000D4886">
        <w:rPr>
          <w:rFonts w:cs="Arial"/>
          <w:sz w:val="20"/>
          <w:szCs w:val="20"/>
        </w:rPr>
        <w:t>includes</w:t>
      </w:r>
      <w:proofErr w:type="gramEnd"/>
      <w:r w:rsidRPr="000D4886">
        <w:rPr>
          <w:rFonts w:cs="Arial"/>
          <w:sz w:val="20"/>
          <w:szCs w:val="20"/>
        </w:rPr>
        <w:t xml:space="preserve"> HVAC interactive effects savings.</w:t>
      </w:r>
    </w:p>
    <w:p w14:paraId="6A76BBCD" w14:textId="77777777" w:rsidR="000345E7" w:rsidRPr="000D4886" w:rsidRDefault="00A95746" w:rsidP="000345E7">
      <w:pPr>
        <w:numPr>
          <w:ilvl w:val="0"/>
          <w:numId w:val="14"/>
        </w:numPr>
        <w:tabs>
          <w:tab w:val="clear" w:pos="1440"/>
        </w:tabs>
        <w:ind w:left="360"/>
        <w:rPr>
          <w:rFonts w:cs="Arial"/>
          <w:i/>
          <w:sz w:val="20"/>
          <w:szCs w:val="20"/>
        </w:rPr>
      </w:pPr>
      <w:r w:rsidRPr="000D4886">
        <w:rPr>
          <w:rFonts w:cs="Arial"/>
          <w:sz w:val="20"/>
          <w:szCs w:val="20"/>
        </w:rPr>
        <w:t xml:space="preserve">This measure </w:t>
      </w:r>
      <w:r w:rsidR="000345E7" w:rsidRPr="000D4886">
        <w:rPr>
          <w:rFonts w:cs="Arial"/>
          <w:sz w:val="20"/>
          <w:szCs w:val="20"/>
        </w:rPr>
        <w:t>is not</w:t>
      </w:r>
      <w:r w:rsidRPr="000D4886">
        <w:rPr>
          <w:rFonts w:cs="Arial"/>
          <w:sz w:val="20"/>
          <w:szCs w:val="20"/>
        </w:rPr>
        <w:t xml:space="preserve"> an Early Retirement measure. </w:t>
      </w:r>
    </w:p>
    <w:p w14:paraId="1A94D2CE" w14:textId="77777777" w:rsidR="00F14BAA" w:rsidRPr="00F14BAA" w:rsidRDefault="000345E7" w:rsidP="000345E7">
      <w:pPr>
        <w:numPr>
          <w:ilvl w:val="0"/>
          <w:numId w:val="14"/>
        </w:numPr>
        <w:tabs>
          <w:tab w:val="clear" w:pos="1440"/>
        </w:tabs>
        <w:ind w:left="360"/>
        <w:rPr>
          <w:rFonts w:cs="Arial"/>
          <w:i/>
          <w:sz w:val="20"/>
          <w:szCs w:val="20"/>
        </w:rPr>
      </w:pPr>
      <w:r w:rsidRPr="000D4886">
        <w:rPr>
          <w:sz w:val="20"/>
          <w:szCs w:val="20"/>
        </w:rPr>
        <w:t xml:space="preserve">Electric savings reference DEER2005 impact run ID </w:t>
      </w:r>
      <w:r w:rsidRPr="000D4886">
        <w:rPr>
          <w:i/>
          <w:sz w:val="20"/>
          <w:szCs w:val="20"/>
        </w:rPr>
        <w:t>RMFM10AVWHHpm</w:t>
      </w:r>
      <w:r w:rsidRPr="000D4886">
        <w:rPr>
          <w:sz w:val="20"/>
          <w:szCs w:val="20"/>
        </w:rPr>
        <w:t xml:space="preserve"> for single family and multifamily homes. Savings are based on the 2005 DEER savings methodology for measure HA47, high efficiency heat pump storage water heater.</w:t>
      </w:r>
    </w:p>
    <w:p w14:paraId="2A384402" w14:textId="77777777" w:rsidR="00F14BAA" w:rsidRDefault="00F14BAA" w:rsidP="00F14BAA">
      <w:pPr>
        <w:ind w:left="360"/>
        <w:rPr>
          <w:b/>
          <w:szCs w:val="22"/>
        </w:rPr>
      </w:pPr>
    </w:p>
    <w:p w14:paraId="53CC2DCF" w14:textId="4B95D000" w:rsidR="00F14BAA" w:rsidRPr="00F14BAA" w:rsidRDefault="00F14BAA" w:rsidP="00F14BAA">
      <w:pPr>
        <w:ind w:left="360"/>
        <w:rPr>
          <w:rFonts w:cs="Arial"/>
          <w:b/>
          <w:i/>
          <w:szCs w:val="22"/>
        </w:rPr>
      </w:pPr>
      <w:r w:rsidRPr="00F14BAA">
        <w:rPr>
          <w:b/>
          <w:szCs w:val="22"/>
        </w:rPr>
        <w:t>Table 10 DEER Data Used In PG&amp;E Calculations</w:t>
      </w:r>
      <w:r w:rsidR="000345E7" w:rsidRPr="00F14BAA">
        <w:rPr>
          <w:b/>
          <w:szCs w:val="22"/>
        </w:rPr>
        <w:t xml:space="preserve"> </w:t>
      </w:r>
    </w:p>
    <w:p w14:paraId="4888DCA6" w14:textId="5B064513" w:rsidR="000345E7" w:rsidRPr="000D4886" w:rsidRDefault="000345E7" w:rsidP="00F14BAA">
      <w:pPr>
        <w:ind w:left="360"/>
        <w:rPr>
          <w:rFonts w:cs="Arial"/>
          <w:i/>
          <w:sz w:val="20"/>
          <w:szCs w:val="20"/>
        </w:rPr>
      </w:pPr>
      <w:r w:rsidRPr="000D4886">
        <w:rPr>
          <w:b/>
          <w:bCs/>
          <w:noProof/>
          <w:sz w:val="20"/>
          <w:szCs w:val="20"/>
        </w:rPr>
        <w:drawing>
          <wp:inline distT="0" distB="0" distL="0" distR="0" wp14:anchorId="30B00A34" wp14:editId="5A551AE9">
            <wp:extent cx="5943600" cy="27508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2750892"/>
                    </a:xfrm>
                    <a:prstGeom prst="rect">
                      <a:avLst/>
                    </a:prstGeom>
                    <a:noFill/>
                    <a:ln>
                      <a:noFill/>
                    </a:ln>
                  </pic:spPr>
                </pic:pic>
              </a:graphicData>
            </a:graphic>
          </wp:inline>
        </w:drawing>
      </w:r>
    </w:p>
    <w:p w14:paraId="43F9D8AB" w14:textId="77777777" w:rsidR="000345E7" w:rsidRPr="000D4886" w:rsidRDefault="000345E7" w:rsidP="000345E7">
      <w:pPr>
        <w:rPr>
          <w:rFonts w:cs="Arial"/>
          <w:i/>
          <w:sz w:val="20"/>
          <w:szCs w:val="20"/>
        </w:rPr>
      </w:pPr>
    </w:p>
    <w:p w14:paraId="393A1059" w14:textId="77777777" w:rsidR="00126A4E" w:rsidRPr="000D4886" w:rsidRDefault="00126A4E" w:rsidP="00126A4E">
      <w:pPr>
        <w:rPr>
          <w:i/>
          <w:sz w:val="20"/>
          <w:szCs w:val="20"/>
        </w:rPr>
      </w:pPr>
    </w:p>
    <w:p w14:paraId="393A105A" w14:textId="77777777" w:rsidR="00126A4E" w:rsidRPr="000D4886" w:rsidRDefault="00126A4E" w:rsidP="00CF3FF0">
      <w:pPr>
        <w:rPr>
          <w:rFonts w:cs="Arial"/>
          <w:sz w:val="20"/>
          <w:szCs w:val="20"/>
        </w:rPr>
      </w:pPr>
      <w:r w:rsidRPr="000D4886">
        <w:rPr>
          <w:rFonts w:cs="Arial"/>
          <w:b/>
          <w:sz w:val="20"/>
          <w:szCs w:val="20"/>
        </w:rPr>
        <w:t>∆Watts/unit:</w:t>
      </w:r>
      <w:r w:rsidR="00CF3FF0" w:rsidRPr="000D4886" w:rsidDel="00CF3FF0">
        <w:rPr>
          <w:rFonts w:cs="Arial"/>
          <w:b/>
          <w:sz w:val="20"/>
          <w:szCs w:val="20"/>
        </w:rPr>
        <w:t xml:space="preserve"> </w:t>
      </w:r>
      <w:r w:rsidRPr="000D4886">
        <w:rPr>
          <w:rFonts w:cs="Arial"/>
          <w:sz w:val="20"/>
          <w:szCs w:val="20"/>
        </w:rPr>
        <w:t>The demand difference (watts per unit) is simply the difference between the electric demand of the base unit and the electric demand of the energy efficient unit.</w:t>
      </w:r>
      <w:r w:rsidR="001178BE" w:rsidRPr="000D4886">
        <w:rPr>
          <w:rFonts w:cs="Arial"/>
          <w:sz w:val="20"/>
          <w:szCs w:val="20"/>
        </w:rPr>
        <w:t xml:space="preserve"> It is used in the calculations for</w:t>
      </w:r>
      <w:r w:rsidR="00146434" w:rsidRPr="000D4886">
        <w:rPr>
          <w:rFonts w:cs="Arial"/>
          <w:sz w:val="20"/>
          <w:szCs w:val="20"/>
        </w:rPr>
        <w:t xml:space="preserve"> both demand and energy savings.</w:t>
      </w:r>
    </w:p>
    <w:p w14:paraId="393A105B" w14:textId="77777777" w:rsidR="00126A4E" w:rsidRPr="000D4886" w:rsidRDefault="00126A4E" w:rsidP="00126A4E">
      <w:pPr>
        <w:ind w:left="720"/>
        <w:rPr>
          <w:rFonts w:cs="Arial"/>
          <w:sz w:val="20"/>
          <w:szCs w:val="20"/>
        </w:rPr>
      </w:pPr>
    </w:p>
    <w:p w14:paraId="2B63080B" w14:textId="77777777" w:rsidR="000345E7" w:rsidRPr="000D4886" w:rsidRDefault="000345E7" w:rsidP="000345E7">
      <w:pPr>
        <w:rPr>
          <w:sz w:val="20"/>
          <w:szCs w:val="20"/>
        </w:rPr>
      </w:pPr>
      <w:bookmarkStart w:id="95" w:name="_Toc304800212"/>
      <w:bookmarkStart w:id="96" w:name="_Toc324318366"/>
      <w:bookmarkStart w:id="97" w:name="_Toc324340495"/>
      <w:r w:rsidRPr="000D4886">
        <w:rPr>
          <w:sz w:val="20"/>
          <w:szCs w:val="20"/>
        </w:rPr>
        <w:t>The assumptions and values used in each column of the calculation are explained below, starting with the leftmost column:</w:t>
      </w:r>
    </w:p>
    <w:p w14:paraId="11386477" w14:textId="77777777" w:rsidR="000345E7" w:rsidRPr="000D4886" w:rsidRDefault="000345E7" w:rsidP="000345E7">
      <w:pPr>
        <w:rPr>
          <w:sz w:val="20"/>
          <w:szCs w:val="20"/>
        </w:rPr>
      </w:pPr>
    </w:p>
    <w:p w14:paraId="3B72F43C" w14:textId="77777777" w:rsidR="000345E7" w:rsidRPr="000D4886" w:rsidRDefault="000345E7" w:rsidP="000345E7">
      <w:pPr>
        <w:rPr>
          <w:sz w:val="20"/>
          <w:szCs w:val="20"/>
          <w:u w:val="single"/>
        </w:rPr>
      </w:pPr>
      <w:r w:rsidRPr="000D4886">
        <w:rPr>
          <w:sz w:val="20"/>
          <w:szCs w:val="20"/>
          <w:u w:val="single"/>
        </w:rPr>
        <w:t>DEER2011</w:t>
      </w:r>
      <w:r w:rsidRPr="000D4886">
        <w:rPr>
          <w:sz w:val="20"/>
          <w:szCs w:val="20"/>
          <w:u w:val="single"/>
        </w:rPr>
        <w:fldChar w:fldCharType="begin"/>
      </w:r>
      <w:r w:rsidRPr="000D4886">
        <w:rPr>
          <w:sz w:val="20"/>
          <w:szCs w:val="20"/>
        </w:rPr>
        <w:instrText xml:space="preserve"> XE "DEER2011" </w:instrText>
      </w:r>
      <w:r w:rsidRPr="000D4886">
        <w:rPr>
          <w:sz w:val="20"/>
          <w:szCs w:val="20"/>
          <w:u w:val="single"/>
        </w:rPr>
        <w:fldChar w:fldCharType="end"/>
      </w:r>
      <w:r w:rsidRPr="000D4886">
        <w:rPr>
          <w:sz w:val="20"/>
          <w:szCs w:val="20"/>
          <w:u w:val="single"/>
        </w:rPr>
        <w:t xml:space="preserve"> Building Type:</w:t>
      </w:r>
    </w:p>
    <w:p w14:paraId="441074D1" w14:textId="77777777" w:rsidR="000345E7" w:rsidRPr="000D4886" w:rsidRDefault="000345E7" w:rsidP="000345E7">
      <w:pPr>
        <w:numPr>
          <w:ilvl w:val="0"/>
          <w:numId w:val="21"/>
        </w:numPr>
        <w:rPr>
          <w:sz w:val="20"/>
          <w:szCs w:val="20"/>
        </w:rPr>
      </w:pPr>
      <w:r w:rsidRPr="000D4886">
        <w:rPr>
          <w:sz w:val="20"/>
          <w:szCs w:val="20"/>
        </w:rPr>
        <w:t>DEER2011</w:t>
      </w:r>
      <w:r w:rsidRPr="000D4886">
        <w:rPr>
          <w:sz w:val="20"/>
          <w:szCs w:val="20"/>
        </w:rPr>
        <w:fldChar w:fldCharType="begin"/>
      </w:r>
      <w:r w:rsidRPr="000D4886">
        <w:rPr>
          <w:sz w:val="20"/>
          <w:szCs w:val="20"/>
        </w:rPr>
        <w:instrText xml:space="preserve"> XE "DEER2011" </w:instrText>
      </w:r>
      <w:r w:rsidRPr="000D4886">
        <w:rPr>
          <w:sz w:val="20"/>
          <w:szCs w:val="20"/>
        </w:rPr>
        <w:fldChar w:fldCharType="end"/>
      </w:r>
      <w:r w:rsidRPr="000D4886">
        <w:rPr>
          <w:sz w:val="20"/>
          <w:szCs w:val="20"/>
        </w:rPr>
        <w:t xml:space="preserve"> provided the building types used in this calculation. Data was available to generate savings for all DEER2011 building types except ‘Storage - Conditioned’ and ‘Storage – Unconditioned.’ Savings for these building types are therefore included in the other ‘OTR’ category.</w:t>
      </w:r>
    </w:p>
    <w:p w14:paraId="465E59A8" w14:textId="77777777" w:rsidR="000345E7" w:rsidRPr="000D4886" w:rsidRDefault="000345E7" w:rsidP="000345E7">
      <w:pPr>
        <w:rPr>
          <w:sz w:val="20"/>
          <w:szCs w:val="20"/>
        </w:rPr>
      </w:pPr>
    </w:p>
    <w:p w14:paraId="2CA252CE" w14:textId="77777777" w:rsidR="000345E7" w:rsidRPr="000D4886" w:rsidRDefault="000345E7" w:rsidP="000345E7">
      <w:pPr>
        <w:rPr>
          <w:sz w:val="20"/>
          <w:szCs w:val="20"/>
          <w:u w:val="single"/>
        </w:rPr>
      </w:pPr>
      <w:r w:rsidRPr="000D4886">
        <w:rPr>
          <w:sz w:val="20"/>
          <w:szCs w:val="20"/>
          <w:u w:val="single"/>
        </w:rPr>
        <w:t>Matching CEUS</w:t>
      </w:r>
      <w:r w:rsidRPr="000D4886">
        <w:rPr>
          <w:sz w:val="20"/>
          <w:szCs w:val="20"/>
          <w:u w:val="single"/>
        </w:rPr>
        <w:fldChar w:fldCharType="begin"/>
      </w:r>
      <w:r w:rsidRPr="000D4886">
        <w:rPr>
          <w:sz w:val="20"/>
          <w:szCs w:val="20"/>
        </w:rPr>
        <w:instrText xml:space="preserve"> XE "CEUS" </w:instrText>
      </w:r>
      <w:r w:rsidRPr="000D4886">
        <w:rPr>
          <w:sz w:val="20"/>
          <w:szCs w:val="20"/>
          <w:u w:val="single"/>
        </w:rPr>
        <w:fldChar w:fldCharType="end"/>
      </w:r>
      <w:r w:rsidRPr="000D4886">
        <w:rPr>
          <w:sz w:val="20"/>
          <w:szCs w:val="20"/>
          <w:u w:val="single"/>
        </w:rPr>
        <w:t xml:space="preserve"> Building Type:</w:t>
      </w:r>
    </w:p>
    <w:p w14:paraId="6A4F7B54" w14:textId="77777777" w:rsidR="000345E7" w:rsidRPr="000D4886" w:rsidRDefault="000345E7" w:rsidP="000345E7">
      <w:pPr>
        <w:numPr>
          <w:ilvl w:val="0"/>
          <w:numId w:val="21"/>
        </w:numPr>
        <w:rPr>
          <w:sz w:val="20"/>
          <w:szCs w:val="20"/>
        </w:rPr>
      </w:pPr>
      <w:r w:rsidRPr="000D4886">
        <w:rPr>
          <w:sz w:val="20"/>
          <w:szCs w:val="20"/>
        </w:rPr>
        <w:t>In order to calculate the savings, EUI values from CEUS</w:t>
      </w:r>
      <w:r w:rsidRPr="000D4886">
        <w:rPr>
          <w:sz w:val="20"/>
          <w:szCs w:val="20"/>
        </w:rPr>
        <w:fldChar w:fldCharType="begin"/>
      </w:r>
      <w:r w:rsidRPr="000D4886">
        <w:rPr>
          <w:sz w:val="20"/>
          <w:szCs w:val="20"/>
        </w:rPr>
        <w:instrText xml:space="preserve"> XE "CEUS" </w:instrText>
      </w:r>
      <w:r w:rsidRPr="000D4886">
        <w:rPr>
          <w:sz w:val="20"/>
          <w:szCs w:val="20"/>
        </w:rPr>
        <w:fldChar w:fldCharType="end"/>
      </w:r>
      <w:r w:rsidRPr="000D4886">
        <w:rPr>
          <w:sz w:val="20"/>
          <w:szCs w:val="20"/>
        </w:rPr>
        <w:t xml:space="preserve"> were attributed to each DEER building type. The DEER building types, however, are not identical to the building types listed in CEUS. For all DEER building types, the water heater EUI from the closest matching CEUS building </w:t>
      </w:r>
      <w:r w:rsidRPr="000D4886">
        <w:rPr>
          <w:sz w:val="20"/>
          <w:szCs w:val="20"/>
        </w:rPr>
        <w:lastRenderedPageBreak/>
        <w:t>type was selected to model the savings. If no CEUS building types matched the DEER building type, the ‘Miscellaneous’ CEUS building type was used.</w:t>
      </w:r>
    </w:p>
    <w:p w14:paraId="063B4533" w14:textId="77777777" w:rsidR="000345E7" w:rsidRPr="000D4886" w:rsidRDefault="000345E7" w:rsidP="000345E7">
      <w:pPr>
        <w:rPr>
          <w:sz w:val="20"/>
          <w:szCs w:val="20"/>
        </w:rPr>
      </w:pPr>
    </w:p>
    <w:p w14:paraId="2ADA566C" w14:textId="77777777" w:rsidR="000345E7" w:rsidRPr="000D4886" w:rsidRDefault="000345E7" w:rsidP="000345E7">
      <w:pPr>
        <w:rPr>
          <w:sz w:val="20"/>
          <w:szCs w:val="20"/>
          <w:u w:val="single"/>
        </w:rPr>
      </w:pPr>
      <w:r w:rsidRPr="000D4886">
        <w:rPr>
          <w:sz w:val="20"/>
          <w:szCs w:val="20"/>
          <w:u w:val="single"/>
        </w:rPr>
        <w:t>Building Area:</w:t>
      </w:r>
    </w:p>
    <w:p w14:paraId="15323D1C" w14:textId="77777777" w:rsidR="000345E7" w:rsidRPr="000D4886" w:rsidRDefault="000345E7" w:rsidP="000345E7">
      <w:pPr>
        <w:numPr>
          <w:ilvl w:val="0"/>
          <w:numId w:val="21"/>
        </w:numPr>
        <w:rPr>
          <w:sz w:val="20"/>
          <w:szCs w:val="20"/>
        </w:rPr>
      </w:pPr>
      <w:r w:rsidRPr="000D4886">
        <w:rPr>
          <w:sz w:val="20"/>
          <w:szCs w:val="20"/>
        </w:rPr>
        <w:t>The previous revision of this work paper used building square footage from DEER2005</w:t>
      </w:r>
      <w:r w:rsidRPr="000D4886">
        <w:rPr>
          <w:sz w:val="20"/>
          <w:szCs w:val="20"/>
        </w:rPr>
        <w:fldChar w:fldCharType="begin"/>
      </w:r>
      <w:r w:rsidRPr="000D4886">
        <w:rPr>
          <w:sz w:val="20"/>
          <w:szCs w:val="20"/>
        </w:rPr>
        <w:instrText xml:space="preserve"> XE "DEER2005</w:instrText>
      </w:r>
      <w:proofErr w:type="gramStart"/>
      <w:r w:rsidRPr="000D4886">
        <w:rPr>
          <w:sz w:val="20"/>
          <w:szCs w:val="20"/>
        </w:rPr>
        <w:instrText xml:space="preserve">" </w:instrText>
      </w:r>
      <w:proofErr w:type="gramEnd"/>
      <w:r w:rsidRPr="000D4886">
        <w:rPr>
          <w:sz w:val="20"/>
          <w:szCs w:val="20"/>
        </w:rPr>
        <w:fldChar w:fldCharType="end"/>
      </w:r>
      <w:r w:rsidRPr="000D4886">
        <w:rPr>
          <w:sz w:val="20"/>
          <w:szCs w:val="20"/>
        </w:rPr>
        <w:t>. DEER2011</w:t>
      </w:r>
      <w:r w:rsidRPr="000D4886">
        <w:rPr>
          <w:sz w:val="20"/>
          <w:szCs w:val="20"/>
        </w:rPr>
        <w:fldChar w:fldCharType="begin"/>
      </w:r>
      <w:r w:rsidRPr="000D4886">
        <w:rPr>
          <w:sz w:val="20"/>
          <w:szCs w:val="20"/>
        </w:rPr>
        <w:instrText xml:space="preserve"> XE "DEER2011" </w:instrText>
      </w:r>
      <w:r w:rsidRPr="000D4886">
        <w:rPr>
          <w:sz w:val="20"/>
          <w:szCs w:val="20"/>
        </w:rPr>
        <w:fldChar w:fldCharType="end"/>
      </w:r>
      <w:r w:rsidRPr="000D4886">
        <w:rPr>
          <w:sz w:val="20"/>
          <w:szCs w:val="20"/>
        </w:rPr>
        <w:t xml:space="preserve"> now includes updated building areas and building types. All building areas either stayed the same or increased from the DEER2005 data.</w:t>
      </w:r>
    </w:p>
    <w:p w14:paraId="435F26C6" w14:textId="77777777" w:rsidR="000345E7" w:rsidRPr="000D4886" w:rsidRDefault="000345E7" w:rsidP="000345E7">
      <w:pPr>
        <w:rPr>
          <w:sz w:val="20"/>
          <w:szCs w:val="20"/>
        </w:rPr>
      </w:pPr>
    </w:p>
    <w:p w14:paraId="345F5E56" w14:textId="77777777" w:rsidR="000345E7" w:rsidRPr="000D4886" w:rsidRDefault="000345E7" w:rsidP="000345E7">
      <w:pPr>
        <w:rPr>
          <w:sz w:val="20"/>
          <w:szCs w:val="20"/>
          <w:u w:val="single"/>
        </w:rPr>
      </w:pPr>
      <w:r w:rsidRPr="000D4886">
        <w:rPr>
          <w:sz w:val="20"/>
          <w:szCs w:val="20"/>
          <w:u w:val="single"/>
        </w:rPr>
        <w:t>Typical Water Heater Storage:</w:t>
      </w:r>
    </w:p>
    <w:p w14:paraId="49B2CC01" w14:textId="77777777" w:rsidR="000345E7" w:rsidRPr="000D4886" w:rsidRDefault="000345E7" w:rsidP="000345E7">
      <w:pPr>
        <w:numPr>
          <w:ilvl w:val="0"/>
          <w:numId w:val="21"/>
        </w:numPr>
        <w:rPr>
          <w:sz w:val="20"/>
          <w:szCs w:val="20"/>
        </w:rPr>
      </w:pPr>
      <w:r w:rsidRPr="000D4886">
        <w:rPr>
          <w:sz w:val="20"/>
          <w:szCs w:val="20"/>
        </w:rPr>
        <w:t>DEER2005</w:t>
      </w:r>
      <w:r w:rsidRPr="000D4886">
        <w:rPr>
          <w:sz w:val="20"/>
          <w:szCs w:val="20"/>
        </w:rPr>
        <w:fldChar w:fldCharType="begin"/>
      </w:r>
      <w:r w:rsidRPr="000D4886">
        <w:rPr>
          <w:sz w:val="20"/>
          <w:szCs w:val="20"/>
        </w:rPr>
        <w:instrText xml:space="preserve"> XE "DEER2005" </w:instrText>
      </w:r>
      <w:r w:rsidRPr="000D4886">
        <w:rPr>
          <w:sz w:val="20"/>
          <w:szCs w:val="20"/>
        </w:rPr>
        <w:fldChar w:fldCharType="end"/>
      </w:r>
      <w:r w:rsidRPr="000D4886">
        <w:rPr>
          <w:sz w:val="20"/>
          <w:szCs w:val="20"/>
        </w:rPr>
        <w:t xml:space="preserve"> provides typical water heating sizes for gas storage water heaters used in non-residential settings. It is assumed that the gas storage water heater size is a proxy for electric storage water heaters. However, electric storage water heaters have smaller capacities. No updates to these typical storage values are in the latest DEER updates. However, since the area of some buildings has increased in DEER2011</w:t>
      </w:r>
      <w:r w:rsidRPr="000D4886">
        <w:rPr>
          <w:sz w:val="20"/>
          <w:szCs w:val="20"/>
        </w:rPr>
        <w:fldChar w:fldCharType="begin"/>
      </w:r>
      <w:r w:rsidRPr="000D4886">
        <w:rPr>
          <w:sz w:val="20"/>
          <w:szCs w:val="20"/>
        </w:rPr>
        <w:instrText xml:space="preserve"> XE "DEER2011</w:instrText>
      </w:r>
      <w:proofErr w:type="gramStart"/>
      <w:r w:rsidRPr="000D4886">
        <w:rPr>
          <w:sz w:val="20"/>
          <w:szCs w:val="20"/>
        </w:rPr>
        <w:instrText xml:space="preserve">" </w:instrText>
      </w:r>
      <w:proofErr w:type="gramEnd"/>
      <w:r w:rsidRPr="000D4886">
        <w:rPr>
          <w:sz w:val="20"/>
          <w:szCs w:val="20"/>
        </w:rPr>
        <w:fldChar w:fldCharType="end"/>
      </w:r>
      <w:r w:rsidRPr="000D4886">
        <w:rPr>
          <w:sz w:val="20"/>
          <w:szCs w:val="20"/>
        </w:rPr>
        <w:t>, we increased the required hot water storage capacity for those building types as well. We increased the typical storage capacity by the same factor as the building area increased.</w:t>
      </w:r>
    </w:p>
    <w:p w14:paraId="6B491621" w14:textId="77777777" w:rsidR="000345E7" w:rsidRPr="000D4886" w:rsidRDefault="000345E7" w:rsidP="000345E7">
      <w:pPr>
        <w:rPr>
          <w:sz w:val="20"/>
          <w:szCs w:val="20"/>
        </w:rPr>
      </w:pPr>
    </w:p>
    <w:p w14:paraId="6DE2F309" w14:textId="77777777" w:rsidR="000345E7" w:rsidRPr="000D4886" w:rsidRDefault="000345E7" w:rsidP="000345E7">
      <w:pPr>
        <w:rPr>
          <w:sz w:val="20"/>
          <w:szCs w:val="20"/>
          <w:u w:val="single"/>
        </w:rPr>
      </w:pPr>
      <w:r w:rsidRPr="000D4886">
        <w:rPr>
          <w:sz w:val="20"/>
          <w:szCs w:val="20"/>
          <w:u w:val="single"/>
        </w:rPr>
        <w:t>EUI:</w:t>
      </w:r>
    </w:p>
    <w:p w14:paraId="369294A2" w14:textId="77777777" w:rsidR="000345E7" w:rsidRPr="000D4886" w:rsidRDefault="000345E7" w:rsidP="000345E7">
      <w:pPr>
        <w:numPr>
          <w:ilvl w:val="0"/>
          <w:numId w:val="21"/>
        </w:numPr>
        <w:rPr>
          <w:sz w:val="20"/>
          <w:szCs w:val="20"/>
        </w:rPr>
      </w:pPr>
      <w:r w:rsidRPr="000D4886">
        <w:rPr>
          <w:sz w:val="20"/>
          <w:szCs w:val="20"/>
        </w:rPr>
        <w:t>The CEUS</w:t>
      </w:r>
      <w:r w:rsidRPr="000D4886">
        <w:rPr>
          <w:sz w:val="20"/>
          <w:szCs w:val="20"/>
        </w:rPr>
        <w:fldChar w:fldCharType="begin"/>
      </w:r>
      <w:r w:rsidRPr="000D4886">
        <w:rPr>
          <w:sz w:val="20"/>
          <w:szCs w:val="20"/>
        </w:rPr>
        <w:instrText xml:space="preserve"> XE "CEUS" </w:instrText>
      </w:r>
      <w:r w:rsidRPr="000D4886">
        <w:rPr>
          <w:sz w:val="20"/>
          <w:szCs w:val="20"/>
        </w:rPr>
        <w:fldChar w:fldCharType="end"/>
      </w:r>
      <w:r w:rsidRPr="000D4886">
        <w:rPr>
          <w:sz w:val="20"/>
          <w:szCs w:val="20"/>
        </w:rPr>
        <w:t xml:space="preserve"> water heater EUI for each building type provides the average electric water heater energy consumption (kWh/yr) per floor area (sq. ft.). This value, multiplied by the DEER2011</w:t>
      </w:r>
      <w:r w:rsidRPr="000D4886">
        <w:rPr>
          <w:sz w:val="20"/>
          <w:szCs w:val="20"/>
        </w:rPr>
        <w:fldChar w:fldCharType="begin"/>
      </w:r>
      <w:r w:rsidRPr="000D4886">
        <w:rPr>
          <w:sz w:val="20"/>
          <w:szCs w:val="20"/>
        </w:rPr>
        <w:instrText xml:space="preserve"> XE "DEER2011" </w:instrText>
      </w:r>
      <w:r w:rsidRPr="000D4886">
        <w:rPr>
          <w:sz w:val="20"/>
          <w:szCs w:val="20"/>
        </w:rPr>
        <w:fldChar w:fldCharType="end"/>
      </w:r>
      <w:r w:rsidRPr="000D4886">
        <w:rPr>
          <w:sz w:val="20"/>
          <w:szCs w:val="20"/>
        </w:rPr>
        <w:t xml:space="preserve"> building area, yields the total baseline electric water heater energy consumption for each building type. The EUI values in CEUS are not separated by climate zone. The energy uses for each building type are therefore assumed to reflect the average use across all California climate zones. </w:t>
      </w:r>
    </w:p>
    <w:p w14:paraId="305CE823" w14:textId="77777777" w:rsidR="000345E7" w:rsidRPr="000D4886" w:rsidRDefault="000345E7" w:rsidP="000345E7">
      <w:pPr>
        <w:rPr>
          <w:sz w:val="20"/>
          <w:szCs w:val="20"/>
        </w:rPr>
      </w:pPr>
    </w:p>
    <w:p w14:paraId="77426605" w14:textId="77777777" w:rsidR="000345E7" w:rsidRPr="000D4886" w:rsidRDefault="000345E7" w:rsidP="000345E7">
      <w:pPr>
        <w:rPr>
          <w:sz w:val="20"/>
          <w:szCs w:val="20"/>
          <w:u w:val="single"/>
        </w:rPr>
      </w:pPr>
      <w:r w:rsidRPr="000D4886">
        <w:rPr>
          <w:sz w:val="20"/>
          <w:szCs w:val="20"/>
          <w:u w:val="single"/>
        </w:rPr>
        <w:t>Number of Water Heaters per Bldg:</w:t>
      </w:r>
    </w:p>
    <w:p w14:paraId="4950CFD1" w14:textId="77777777" w:rsidR="000345E7" w:rsidRPr="000D4886" w:rsidRDefault="000345E7" w:rsidP="000345E7">
      <w:pPr>
        <w:numPr>
          <w:ilvl w:val="0"/>
          <w:numId w:val="21"/>
        </w:numPr>
        <w:rPr>
          <w:sz w:val="20"/>
          <w:szCs w:val="20"/>
        </w:rPr>
      </w:pPr>
      <w:r w:rsidRPr="000D4886">
        <w:rPr>
          <w:sz w:val="20"/>
          <w:szCs w:val="20"/>
        </w:rPr>
        <w:t>The total kWh savings must be normalized per measure-case water heater. This paper assumes that residential-style electric storage water heaters are used to provide domestic hot water to the buildings. The building types with larger hot water storage requirements will therefore require multiple water heaters to serve the demand. Therefore we must find the number of units that serve each building type in order to determine the normalized savings. From the market research data gained from CEC Appliance Database, the storage capacity of the average small electric storage water heater is 58.7 gallons</w:t>
      </w:r>
      <w:r w:rsidRPr="000D4886">
        <w:rPr>
          <w:sz w:val="20"/>
          <w:szCs w:val="20"/>
        </w:rPr>
        <w:fldChar w:fldCharType="begin"/>
      </w:r>
      <w:r w:rsidRPr="000D4886">
        <w:rPr>
          <w:sz w:val="20"/>
          <w:szCs w:val="20"/>
        </w:rPr>
        <w:instrText xml:space="preserve"> NOTEREF _Ref327187489 \h  \* MERGEFORMAT </w:instrText>
      </w:r>
      <w:r w:rsidRPr="000D4886">
        <w:rPr>
          <w:sz w:val="20"/>
          <w:szCs w:val="20"/>
        </w:rPr>
      </w:r>
      <w:r w:rsidRPr="000D4886">
        <w:rPr>
          <w:sz w:val="20"/>
          <w:szCs w:val="20"/>
        </w:rPr>
        <w:fldChar w:fldCharType="separate"/>
      </w:r>
      <w:r w:rsidRPr="000D4886">
        <w:rPr>
          <w:sz w:val="20"/>
          <w:szCs w:val="20"/>
          <w:vertAlign w:val="superscript"/>
        </w:rPr>
        <w:t>10</w:t>
      </w:r>
      <w:r w:rsidRPr="000D4886">
        <w:rPr>
          <w:sz w:val="20"/>
          <w:szCs w:val="20"/>
        </w:rPr>
        <w:fldChar w:fldCharType="end"/>
      </w:r>
      <w:r w:rsidRPr="000D4886">
        <w:rPr>
          <w:sz w:val="20"/>
          <w:szCs w:val="20"/>
        </w:rPr>
        <w:t xml:space="preserve">. The number of water heaters in each building is determined by dividing the total required hot water storage by the average storage water heater size. </w:t>
      </w:r>
    </w:p>
    <w:p w14:paraId="3C416476" w14:textId="77777777" w:rsidR="000345E7" w:rsidRPr="000D4886" w:rsidRDefault="000345E7" w:rsidP="000345E7">
      <w:pPr>
        <w:rPr>
          <w:sz w:val="20"/>
          <w:szCs w:val="20"/>
        </w:rPr>
      </w:pPr>
    </w:p>
    <w:p w14:paraId="33B7CD0C" w14:textId="77777777" w:rsidR="000345E7" w:rsidRPr="000D4886" w:rsidRDefault="000345E7" w:rsidP="000345E7">
      <w:pPr>
        <w:rPr>
          <w:sz w:val="20"/>
          <w:szCs w:val="20"/>
          <w:u w:val="single"/>
        </w:rPr>
      </w:pPr>
      <w:r w:rsidRPr="000D4886">
        <w:rPr>
          <w:sz w:val="20"/>
          <w:szCs w:val="20"/>
          <w:u w:val="single"/>
        </w:rPr>
        <w:t>Energy Savings per Unit:</w:t>
      </w:r>
    </w:p>
    <w:p w14:paraId="2D421875" w14:textId="77777777" w:rsidR="000345E7" w:rsidRPr="000D4886" w:rsidRDefault="000345E7" w:rsidP="000345E7">
      <w:pPr>
        <w:numPr>
          <w:ilvl w:val="0"/>
          <w:numId w:val="21"/>
        </w:numPr>
        <w:rPr>
          <w:sz w:val="20"/>
          <w:szCs w:val="20"/>
        </w:rPr>
      </w:pPr>
      <w:r w:rsidRPr="000D4886">
        <w:rPr>
          <w:sz w:val="20"/>
          <w:szCs w:val="20"/>
        </w:rPr>
        <w:t xml:space="preserve">The normalized energy savings are determined using the above inputs and the following calculation. Energy Savings/unit    = </w:t>
      </w:r>
      <w:r w:rsidRPr="000D4886">
        <w:rPr>
          <w:sz w:val="20"/>
          <w:szCs w:val="20"/>
        </w:rPr>
        <w:object w:dxaOrig="2260" w:dyaOrig="620" w14:anchorId="3408A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32pt" o:ole="">
            <v:imagedata r:id="rId27" o:title=""/>
          </v:shape>
          <o:OLEObject Type="Embed" ProgID="Equation.3" ShapeID="_x0000_i1025" DrawAspect="Content" ObjectID="_1464590777" r:id="rId28"/>
        </w:object>
      </w:r>
    </w:p>
    <w:p w14:paraId="5BB104D6" w14:textId="77777777" w:rsidR="000345E7" w:rsidRPr="000D4886" w:rsidRDefault="000345E7" w:rsidP="000345E7">
      <w:pPr>
        <w:rPr>
          <w:sz w:val="20"/>
          <w:szCs w:val="20"/>
        </w:rPr>
      </w:pPr>
    </w:p>
    <w:p w14:paraId="311378C2" w14:textId="7B40E322" w:rsidR="000345E7" w:rsidRPr="00E52E5C" w:rsidRDefault="000345E7" w:rsidP="000345E7">
      <w:pPr>
        <w:rPr>
          <w:szCs w:val="22"/>
        </w:rPr>
      </w:pPr>
      <w:r w:rsidRPr="000D4886">
        <w:rPr>
          <w:sz w:val="20"/>
          <w:szCs w:val="20"/>
        </w:rPr>
        <w:t xml:space="preserve">This equation is applied to each line item in Table </w:t>
      </w:r>
      <w:r w:rsidR="00F14BAA">
        <w:rPr>
          <w:sz w:val="20"/>
          <w:szCs w:val="20"/>
        </w:rPr>
        <w:t>10</w:t>
      </w:r>
      <w:r w:rsidRPr="000D4886">
        <w:rPr>
          <w:sz w:val="20"/>
          <w:szCs w:val="20"/>
        </w:rPr>
        <w:t>, above. The following is an example calculation for an assembly-type building in California:</w:t>
      </w:r>
    </w:p>
    <w:p w14:paraId="530C7D59" w14:textId="77777777" w:rsidR="000345E7" w:rsidRPr="00E52E5C" w:rsidRDefault="000345E7" w:rsidP="000345E7">
      <w:pPr>
        <w:rPr>
          <w:b/>
          <w:szCs w:val="22"/>
        </w:rPr>
      </w:pPr>
    </w:p>
    <w:p w14:paraId="21319521" w14:textId="77777777" w:rsidR="000345E7" w:rsidRPr="00E52E5C" w:rsidRDefault="000345E7" w:rsidP="000345E7">
      <w:pPr>
        <w:rPr>
          <w:b/>
          <w:szCs w:val="22"/>
        </w:rPr>
      </w:pPr>
      <w:r w:rsidRPr="00E52E5C">
        <w:rPr>
          <w:b/>
          <w:szCs w:val="22"/>
        </w:rPr>
        <w:t xml:space="preserve"> </w:t>
      </w:r>
    </w:p>
    <w:p w14:paraId="0632C5A5" w14:textId="77777777" w:rsidR="000345E7" w:rsidRPr="00893028" w:rsidRDefault="000345E7" w:rsidP="000345E7">
      <w:pPr>
        <w:rPr>
          <w:b/>
          <w:bCs/>
          <w:sz w:val="20"/>
          <w:szCs w:val="20"/>
        </w:rPr>
      </w:pPr>
      <w:bookmarkStart w:id="98" w:name="_Toc327352968"/>
      <w:r w:rsidRPr="00893028">
        <w:rPr>
          <w:b/>
          <w:bCs/>
          <w:sz w:val="20"/>
          <w:szCs w:val="20"/>
        </w:rPr>
        <w:t xml:space="preserve">Table 9: </w:t>
      </w:r>
      <w:smartTag w:uri="urn:schemas-microsoft-com:office:smarttags" w:element="place">
        <w:smartTag w:uri="urn:schemas-microsoft-com:office:smarttags" w:element="PlaceName">
          <w:r w:rsidRPr="00893028">
            <w:rPr>
              <w:b/>
              <w:bCs/>
              <w:sz w:val="20"/>
              <w:szCs w:val="20"/>
            </w:rPr>
            <w:t>Assembly</w:t>
          </w:r>
        </w:smartTag>
        <w:r w:rsidRPr="00893028">
          <w:rPr>
            <w:b/>
            <w:bCs/>
            <w:sz w:val="20"/>
            <w:szCs w:val="20"/>
          </w:rPr>
          <w:t xml:space="preserve"> </w:t>
        </w:r>
        <w:smartTag w:uri="urn:schemas-microsoft-com:office:smarttags" w:element="PlaceType">
          <w:r w:rsidRPr="00893028">
            <w:rPr>
              <w:b/>
              <w:bCs/>
              <w:sz w:val="20"/>
              <w:szCs w:val="20"/>
            </w:rPr>
            <w:t>Building</w:t>
          </w:r>
        </w:smartTag>
      </w:smartTag>
      <w:r w:rsidRPr="00893028">
        <w:rPr>
          <w:b/>
          <w:bCs/>
          <w:sz w:val="20"/>
          <w:szCs w:val="20"/>
        </w:rPr>
        <w:t xml:space="preserve"> Sample Calculation</w:t>
      </w:r>
      <w:bookmarkEnd w:id="98"/>
    </w:p>
    <w:tbl>
      <w:tblPr>
        <w:tblW w:w="5100" w:type="dxa"/>
        <w:jc w:val="center"/>
        <w:tblInd w:w="2995" w:type="dxa"/>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3270"/>
        <w:gridCol w:w="1830"/>
      </w:tblGrid>
      <w:tr w:rsidR="000345E7" w:rsidRPr="00E52E5C" w14:paraId="2405A1B2" w14:textId="77777777" w:rsidTr="00D53F20">
        <w:trPr>
          <w:jc w:val="center"/>
        </w:trPr>
        <w:tc>
          <w:tcPr>
            <w:tcW w:w="3270" w:type="dxa"/>
            <w:shd w:val="clear" w:color="auto" w:fill="CCCCCC"/>
            <w:vAlign w:val="bottom"/>
          </w:tcPr>
          <w:p w14:paraId="64D4F653" w14:textId="77777777" w:rsidR="000345E7" w:rsidRPr="00E52E5C" w:rsidRDefault="000345E7" w:rsidP="00D53F20">
            <w:pPr>
              <w:rPr>
                <w:b/>
                <w:szCs w:val="22"/>
              </w:rPr>
            </w:pPr>
            <w:r w:rsidRPr="00E52E5C">
              <w:rPr>
                <w:b/>
                <w:szCs w:val="22"/>
              </w:rPr>
              <w:t>Variable</w:t>
            </w:r>
          </w:p>
        </w:tc>
        <w:tc>
          <w:tcPr>
            <w:tcW w:w="1830" w:type="dxa"/>
            <w:shd w:val="clear" w:color="auto" w:fill="CCCCCC"/>
            <w:vAlign w:val="bottom"/>
          </w:tcPr>
          <w:p w14:paraId="58FAAE82" w14:textId="77777777" w:rsidR="000345E7" w:rsidRPr="00E52E5C" w:rsidRDefault="000345E7" w:rsidP="00D53F20">
            <w:pPr>
              <w:rPr>
                <w:b/>
                <w:szCs w:val="22"/>
              </w:rPr>
            </w:pPr>
            <w:r w:rsidRPr="00E52E5C">
              <w:rPr>
                <w:b/>
                <w:szCs w:val="22"/>
              </w:rPr>
              <w:t>Value</w:t>
            </w:r>
          </w:p>
        </w:tc>
      </w:tr>
      <w:tr w:rsidR="000345E7" w:rsidRPr="00E52E5C" w14:paraId="2DF7D82B" w14:textId="77777777" w:rsidTr="00D53F20">
        <w:trPr>
          <w:jc w:val="center"/>
        </w:trPr>
        <w:tc>
          <w:tcPr>
            <w:tcW w:w="3270" w:type="dxa"/>
            <w:vAlign w:val="center"/>
          </w:tcPr>
          <w:p w14:paraId="0718F5CC" w14:textId="77777777" w:rsidR="000345E7" w:rsidRPr="00E52E5C" w:rsidRDefault="000345E7" w:rsidP="00D53F20">
            <w:pPr>
              <w:rPr>
                <w:szCs w:val="22"/>
              </w:rPr>
            </w:pPr>
            <w:r w:rsidRPr="00E52E5C">
              <w:rPr>
                <w:szCs w:val="22"/>
              </w:rPr>
              <w:t>EUI (kWh per year per sq. feet)</w:t>
            </w:r>
          </w:p>
        </w:tc>
        <w:tc>
          <w:tcPr>
            <w:tcW w:w="1830" w:type="dxa"/>
            <w:vAlign w:val="center"/>
          </w:tcPr>
          <w:p w14:paraId="639A3533" w14:textId="77777777" w:rsidR="000345E7" w:rsidRPr="00E52E5C" w:rsidRDefault="000345E7" w:rsidP="00D53F20">
            <w:pPr>
              <w:rPr>
                <w:szCs w:val="22"/>
              </w:rPr>
            </w:pPr>
            <w:r w:rsidRPr="00E52E5C">
              <w:rPr>
                <w:szCs w:val="22"/>
              </w:rPr>
              <w:t>0.35</w:t>
            </w:r>
          </w:p>
        </w:tc>
      </w:tr>
      <w:tr w:rsidR="000345E7" w:rsidRPr="00E52E5C" w14:paraId="2FAB1B8E" w14:textId="77777777" w:rsidTr="00D53F20">
        <w:trPr>
          <w:jc w:val="center"/>
        </w:trPr>
        <w:tc>
          <w:tcPr>
            <w:tcW w:w="3270" w:type="dxa"/>
            <w:vAlign w:val="center"/>
          </w:tcPr>
          <w:p w14:paraId="182CC004" w14:textId="77777777" w:rsidR="000345E7" w:rsidRPr="00E52E5C" w:rsidRDefault="000345E7" w:rsidP="00D53F20">
            <w:pPr>
              <w:rPr>
                <w:szCs w:val="22"/>
              </w:rPr>
            </w:pPr>
            <w:r w:rsidRPr="00E52E5C">
              <w:rPr>
                <w:szCs w:val="22"/>
              </w:rPr>
              <w:t>Area (sq. feet)</w:t>
            </w:r>
          </w:p>
        </w:tc>
        <w:tc>
          <w:tcPr>
            <w:tcW w:w="1830" w:type="dxa"/>
            <w:vAlign w:val="center"/>
          </w:tcPr>
          <w:p w14:paraId="07CF1D7E" w14:textId="77777777" w:rsidR="000345E7" w:rsidRPr="00E52E5C" w:rsidRDefault="000345E7" w:rsidP="00D53F20">
            <w:pPr>
              <w:rPr>
                <w:szCs w:val="22"/>
              </w:rPr>
            </w:pPr>
            <w:r w:rsidRPr="00E52E5C">
              <w:rPr>
                <w:szCs w:val="22"/>
              </w:rPr>
              <w:t>34,000</w:t>
            </w:r>
          </w:p>
        </w:tc>
      </w:tr>
      <w:tr w:rsidR="000345E7" w:rsidRPr="00E52E5C" w14:paraId="6C2B8B8C" w14:textId="77777777" w:rsidTr="00D53F20">
        <w:trPr>
          <w:jc w:val="center"/>
        </w:trPr>
        <w:tc>
          <w:tcPr>
            <w:tcW w:w="3270" w:type="dxa"/>
            <w:vAlign w:val="center"/>
          </w:tcPr>
          <w:p w14:paraId="524CD394" w14:textId="77777777" w:rsidR="000345E7" w:rsidRPr="00E52E5C" w:rsidRDefault="000345E7" w:rsidP="00D53F20">
            <w:pPr>
              <w:rPr>
                <w:szCs w:val="22"/>
              </w:rPr>
            </w:pPr>
            <w:r w:rsidRPr="00E52E5C">
              <w:rPr>
                <w:szCs w:val="22"/>
              </w:rPr>
              <w:t># of Water Heaters per building type 200gal/58.7 gal average=3.41</w:t>
            </w:r>
          </w:p>
        </w:tc>
        <w:tc>
          <w:tcPr>
            <w:tcW w:w="1830" w:type="dxa"/>
            <w:vAlign w:val="center"/>
          </w:tcPr>
          <w:p w14:paraId="685DA90F" w14:textId="77777777" w:rsidR="000345E7" w:rsidRPr="00E52E5C" w:rsidRDefault="000345E7" w:rsidP="00D53F20">
            <w:pPr>
              <w:rPr>
                <w:szCs w:val="22"/>
              </w:rPr>
            </w:pPr>
            <w:r w:rsidRPr="00E52E5C">
              <w:rPr>
                <w:szCs w:val="22"/>
              </w:rPr>
              <w:t>3.41</w:t>
            </w:r>
          </w:p>
        </w:tc>
      </w:tr>
    </w:tbl>
    <w:p w14:paraId="5D9577AA" w14:textId="77777777" w:rsidR="000345E7" w:rsidRPr="00E52E5C" w:rsidRDefault="000345E7" w:rsidP="000345E7">
      <w:pPr>
        <w:rPr>
          <w:szCs w:val="22"/>
        </w:rPr>
      </w:pPr>
    </w:p>
    <w:p w14:paraId="4A1C8DB3" w14:textId="77777777" w:rsidR="000345E7" w:rsidRPr="00E52E5C" w:rsidRDefault="000345E7" w:rsidP="000345E7">
      <w:pPr>
        <w:rPr>
          <w:szCs w:val="22"/>
        </w:rPr>
      </w:pPr>
      <w:r w:rsidRPr="00E52E5C">
        <w:rPr>
          <w:szCs w:val="22"/>
        </w:rPr>
        <w:lastRenderedPageBreak/>
        <w:tab/>
        <w:t>=</w:t>
      </w:r>
      <w:r w:rsidRPr="00E52E5C">
        <w:rPr>
          <w:szCs w:val="22"/>
        </w:rPr>
        <w:object w:dxaOrig="4040" w:dyaOrig="620" w14:anchorId="4A8D5783">
          <v:shape id="_x0000_i1026" type="#_x0000_t75" style="width:206pt;height:32pt" o:ole="">
            <v:imagedata r:id="rId29" o:title=""/>
          </v:shape>
          <o:OLEObject Type="Embed" ProgID="Equation.3" ShapeID="_x0000_i1026" DrawAspect="Content" ObjectID="_1464590778" r:id="rId30"/>
        </w:object>
      </w:r>
    </w:p>
    <w:p w14:paraId="4474D6CE" w14:textId="77777777" w:rsidR="000345E7" w:rsidRPr="00E52E5C" w:rsidRDefault="000345E7" w:rsidP="000345E7">
      <w:pPr>
        <w:rPr>
          <w:szCs w:val="22"/>
        </w:rPr>
      </w:pPr>
      <w:r w:rsidRPr="00E52E5C">
        <w:rPr>
          <w:szCs w:val="22"/>
        </w:rPr>
        <w:tab/>
      </w:r>
      <w:r w:rsidRPr="00E52E5C">
        <w:rPr>
          <w:szCs w:val="22"/>
        </w:rPr>
        <w:tab/>
      </w:r>
      <w:r w:rsidRPr="00E52E5C">
        <w:rPr>
          <w:szCs w:val="22"/>
        </w:rPr>
        <w:tab/>
        <w:t>= 188.6 kWh/year per unit</w:t>
      </w:r>
    </w:p>
    <w:p w14:paraId="51618150" w14:textId="77777777" w:rsidR="000345E7" w:rsidRPr="00F558A9" w:rsidRDefault="000345E7" w:rsidP="000345E7">
      <w:pPr>
        <w:rPr>
          <w:szCs w:val="22"/>
        </w:rPr>
      </w:pPr>
    </w:p>
    <w:p w14:paraId="24AACA28" w14:textId="77777777" w:rsidR="000345E7" w:rsidRDefault="000345E7" w:rsidP="000345E7"/>
    <w:p w14:paraId="393A106F" w14:textId="77777777" w:rsidR="00C069A2" w:rsidRDefault="0030550A" w:rsidP="002E0043">
      <w:pPr>
        <w:pStyle w:val="Heading2"/>
        <w:keepNext w:val="0"/>
      </w:pPr>
      <w:bookmarkStart w:id="99" w:name="_Toc389132036"/>
      <w:r>
        <w:t>2.2. Demand R</w:t>
      </w:r>
      <w:r w:rsidR="00C069A2">
        <w:t>eduction Estimation Methodologies</w:t>
      </w:r>
      <w:bookmarkEnd w:id="95"/>
      <w:bookmarkEnd w:id="96"/>
      <w:bookmarkEnd w:id="97"/>
      <w:bookmarkEnd w:id="99"/>
    </w:p>
    <w:p w14:paraId="4E9C1799" w14:textId="77777777" w:rsidR="000345E7" w:rsidRPr="000345E7" w:rsidRDefault="000345E7" w:rsidP="000345E7">
      <w:pPr>
        <w:rPr>
          <w:sz w:val="20"/>
          <w:szCs w:val="20"/>
        </w:rPr>
      </w:pPr>
      <w:bookmarkStart w:id="100" w:name="_Toc173742996"/>
      <w:bookmarkStart w:id="101" w:name="_Toc304800215"/>
      <w:bookmarkStart w:id="102" w:name="_Toc324318369"/>
      <w:bookmarkStart w:id="103" w:name="_Toc324340498"/>
      <w:r w:rsidRPr="000345E7">
        <w:rPr>
          <w:sz w:val="20"/>
          <w:szCs w:val="20"/>
        </w:rPr>
        <w:t xml:space="preserve">Demand savings reflect DEER2005 impact run ID </w:t>
      </w:r>
      <w:r w:rsidRPr="000345E7">
        <w:rPr>
          <w:i/>
          <w:sz w:val="20"/>
          <w:szCs w:val="20"/>
        </w:rPr>
        <w:t>RMFM10AVWHHpm</w:t>
      </w:r>
      <w:r w:rsidRPr="000345E7">
        <w:rPr>
          <w:sz w:val="20"/>
          <w:szCs w:val="20"/>
        </w:rPr>
        <w:t xml:space="preserve"> for single family and multifamily homes. Savings are based on the 2005 DEER savings methodology for measure HA47, high efficiency heat pump storage water heater.  The demand savings were downloaded directly from the DEER2005 database for this measure.</w:t>
      </w:r>
    </w:p>
    <w:p w14:paraId="55422E2F" w14:textId="77777777" w:rsidR="000345E7" w:rsidRPr="000345E7" w:rsidRDefault="000345E7" w:rsidP="000345E7">
      <w:pPr>
        <w:rPr>
          <w:sz w:val="20"/>
          <w:szCs w:val="20"/>
        </w:rPr>
      </w:pPr>
    </w:p>
    <w:p w14:paraId="66F2A69A" w14:textId="77777777" w:rsidR="000345E7" w:rsidRPr="000345E7" w:rsidRDefault="000345E7" w:rsidP="000345E7">
      <w:pPr>
        <w:rPr>
          <w:sz w:val="20"/>
          <w:szCs w:val="20"/>
        </w:rPr>
      </w:pPr>
      <w:r w:rsidRPr="000345E7">
        <w:rPr>
          <w:sz w:val="20"/>
          <w:szCs w:val="20"/>
        </w:rPr>
        <w:t>Refer to the At-A-Glance Table or the appendix for the completed list of demand savings per solution code.</w:t>
      </w:r>
    </w:p>
    <w:p w14:paraId="05EE4082" w14:textId="77777777" w:rsidR="000345E7" w:rsidRPr="000345E7" w:rsidRDefault="000345E7" w:rsidP="000345E7">
      <w:pPr>
        <w:rPr>
          <w:sz w:val="20"/>
          <w:szCs w:val="20"/>
        </w:rPr>
      </w:pPr>
    </w:p>
    <w:p w14:paraId="202D778C" w14:textId="77777777" w:rsidR="000345E7" w:rsidRPr="00F558A9" w:rsidRDefault="000345E7" w:rsidP="000345E7">
      <w:pPr>
        <w:rPr>
          <w:szCs w:val="22"/>
        </w:rPr>
      </w:pPr>
      <w:r w:rsidRPr="000345E7">
        <w:rPr>
          <w:sz w:val="20"/>
          <w:szCs w:val="20"/>
        </w:rPr>
        <w:t>Demand savings are calculated by applying the DEER energy/peak factor to the energy savings from Section 2.1. Energy/peak factor is defined as a ratio of the connected load reduction to peak energy demand. Peak demand impact is based on the load shapes contained in the California Energy Commission’s (CEC) peak demand forecasting model.  In all cases, the energy/peak factor for water heating measures is 0.22 Watts/kWh</w:t>
      </w:r>
      <w:r w:rsidRPr="000345E7">
        <w:rPr>
          <w:rStyle w:val="EndnoteReference"/>
          <w:sz w:val="20"/>
          <w:szCs w:val="20"/>
        </w:rPr>
        <w:endnoteReference w:id="11"/>
      </w:r>
      <w:r w:rsidRPr="000345E7">
        <w:rPr>
          <w:sz w:val="20"/>
          <w:szCs w:val="20"/>
        </w:rPr>
        <w:t xml:space="preserve">. In order to determine the normalized demand savings, this factor is applied to the normalized energy savings calculated for each building type using the following equation: </w:t>
      </w:r>
    </w:p>
    <w:p w14:paraId="0B4FF1CE" w14:textId="77777777" w:rsidR="000345E7" w:rsidRPr="00F558A9" w:rsidRDefault="000345E7" w:rsidP="000345E7">
      <w:pPr>
        <w:rPr>
          <w:i/>
          <w:szCs w:val="22"/>
        </w:rPr>
      </w:pPr>
    </w:p>
    <w:p w14:paraId="14FC2B4E" w14:textId="77777777" w:rsidR="000345E7" w:rsidRPr="00F558A9" w:rsidRDefault="000345E7" w:rsidP="000345E7">
      <w:pPr>
        <w:rPr>
          <w:szCs w:val="22"/>
        </w:rPr>
      </w:pPr>
      <w:r w:rsidRPr="00F558A9">
        <w:rPr>
          <w:i/>
          <w:szCs w:val="22"/>
        </w:rPr>
        <w:t>Demand Savings (kW/unit) =</w:t>
      </w:r>
      <w:r w:rsidRPr="00F558A9">
        <w:rPr>
          <w:position w:val="-28"/>
          <w:szCs w:val="22"/>
        </w:rPr>
        <w:object w:dxaOrig="6320" w:dyaOrig="660" w14:anchorId="2951858B">
          <v:shape id="_x0000_i1027" type="#_x0000_t75" style="width:320pt;height:33pt" o:ole="">
            <v:imagedata r:id="rId31" o:title=""/>
          </v:shape>
          <o:OLEObject Type="Embed" ProgID="Equation.3" ShapeID="_x0000_i1027" DrawAspect="Content" ObjectID="_1464590779" r:id="rId32"/>
        </w:object>
      </w:r>
    </w:p>
    <w:p w14:paraId="2915FD0B" w14:textId="77777777" w:rsidR="000345E7" w:rsidRPr="00F558A9" w:rsidRDefault="000345E7" w:rsidP="000345E7">
      <w:pPr>
        <w:rPr>
          <w:szCs w:val="22"/>
        </w:rPr>
      </w:pPr>
    </w:p>
    <w:p w14:paraId="4B996131" w14:textId="77777777" w:rsidR="000345E7" w:rsidRPr="00F558A9" w:rsidRDefault="000345E7" w:rsidP="000345E7">
      <w:pPr>
        <w:rPr>
          <w:szCs w:val="22"/>
        </w:rPr>
      </w:pPr>
      <w:r w:rsidRPr="00F558A9">
        <w:rPr>
          <w:szCs w:val="22"/>
        </w:rPr>
        <w:t>The following is a sample calculation for assembly building type.</w:t>
      </w:r>
    </w:p>
    <w:p w14:paraId="5632789B" w14:textId="77777777" w:rsidR="000345E7" w:rsidRPr="00F558A9" w:rsidRDefault="000345E7" w:rsidP="000345E7">
      <w:pPr>
        <w:rPr>
          <w:i/>
          <w:szCs w:val="22"/>
        </w:rPr>
      </w:pPr>
    </w:p>
    <w:p w14:paraId="6949AA0C" w14:textId="77777777" w:rsidR="000345E7" w:rsidRPr="00F558A9" w:rsidRDefault="000345E7" w:rsidP="000345E7">
      <w:pPr>
        <w:rPr>
          <w:i/>
          <w:szCs w:val="22"/>
        </w:rPr>
      </w:pPr>
    </w:p>
    <w:p w14:paraId="4A0D8319" w14:textId="77777777" w:rsidR="000345E7" w:rsidRPr="00F558A9" w:rsidRDefault="000345E7" w:rsidP="000345E7">
      <w:pPr>
        <w:rPr>
          <w:i/>
          <w:szCs w:val="22"/>
        </w:rPr>
      </w:pPr>
      <w:r w:rsidRPr="00F558A9">
        <w:rPr>
          <w:i/>
          <w:szCs w:val="22"/>
        </w:rPr>
        <w:t xml:space="preserve">Demand Savings = </w:t>
      </w:r>
      <w:r w:rsidRPr="00F558A9">
        <w:rPr>
          <w:position w:val="-28"/>
          <w:szCs w:val="22"/>
        </w:rPr>
        <w:object w:dxaOrig="3660" w:dyaOrig="660" w14:anchorId="377CECFB">
          <v:shape id="_x0000_i1028" type="#_x0000_t75" style="width:184pt;height:33pt" o:ole="">
            <v:imagedata r:id="rId33" o:title=""/>
          </v:shape>
          <o:OLEObject Type="Embed" ProgID="Equation.3" ShapeID="_x0000_i1028" DrawAspect="Content" ObjectID="_1464590780" r:id="rId34"/>
        </w:object>
      </w:r>
    </w:p>
    <w:p w14:paraId="036B2FC6" w14:textId="77777777" w:rsidR="000345E7" w:rsidRPr="00F558A9" w:rsidRDefault="000345E7" w:rsidP="000345E7">
      <w:pPr>
        <w:ind w:left="720"/>
        <w:rPr>
          <w:i/>
          <w:szCs w:val="22"/>
        </w:rPr>
      </w:pPr>
    </w:p>
    <w:p w14:paraId="421482AA" w14:textId="77777777" w:rsidR="000345E7" w:rsidRPr="00F558A9" w:rsidRDefault="000345E7" w:rsidP="000345E7">
      <w:pPr>
        <w:ind w:left="720"/>
        <w:rPr>
          <w:i/>
          <w:szCs w:val="22"/>
        </w:rPr>
      </w:pPr>
      <w:r w:rsidRPr="00F558A9">
        <w:rPr>
          <w:i/>
          <w:szCs w:val="22"/>
        </w:rPr>
        <w:tab/>
        <w:t xml:space="preserve">    =0.041 kW/unit</w:t>
      </w:r>
    </w:p>
    <w:p w14:paraId="27E59564" w14:textId="77777777" w:rsidR="000345E7" w:rsidRPr="00A24434" w:rsidRDefault="000345E7" w:rsidP="000345E7">
      <w:pPr>
        <w:rPr>
          <w:rFonts w:cs="Arial"/>
          <w:sz w:val="20"/>
          <w:szCs w:val="20"/>
        </w:rPr>
      </w:pPr>
    </w:p>
    <w:p w14:paraId="2DA0EACE" w14:textId="77777777" w:rsidR="000345E7" w:rsidRPr="006F4240" w:rsidRDefault="000345E7" w:rsidP="000345E7">
      <w:pPr>
        <w:rPr>
          <w:rFonts w:cs="Arial"/>
          <w:szCs w:val="22"/>
        </w:rPr>
      </w:pPr>
      <w:r w:rsidRPr="006F4240">
        <w:rPr>
          <w:rFonts w:cs="Arial"/>
          <w:szCs w:val="22"/>
        </w:rPr>
        <w:t xml:space="preserve">The DEER peak demand period is defined as the period from 2:00 PM to 5:00 PM during the three hottest consecutive days for each particular climate zone. </w:t>
      </w:r>
    </w:p>
    <w:p w14:paraId="393A10AE" w14:textId="77777777" w:rsidR="00B7164C" w:rsidRPr="007A4D97" w:rsidRDefault="00BF0332" w:rsidP="0087599D">
      <w:pPr>
        <w:pStyle w:val="Heading2"/>
      </w:pPr>
      <w:bookmarkStart w:id="104" w:name="_Toc389132037"/>
      <w:r w:rsidRPr="007A4D97">
        <w:t>3.1 Base Case</w:t>
      </w:r>
      <w:r w:rsidR="00B7164C" w:rsidRPr="007A4D97">
        <w:t xml:space="preserve"> Load Shapes</w:t>
      </w:r>
      <w:bookmarkEnd w:id="100"/>
      <w:bookmarkEnd w:id="101"/>
      <w:bookmarkEnd w:id="102"/>
      <w:bookmarkEnd w:id="103"/>
      <w:bookmarkEnd w:id="104"/>
    </w:p>
    <w:p w14:paraId="393A10AF" w14:textId="0C38C485" w:rsidR="008840FA" w:rsidRPr="00834495" w:rsidRDefault="008840FA" w:rsidP="008840FA">
      <w:pPr>
        <w:rPr>
          <w:rFonts w:cs="Arial"/>
          <w:sz w:val="20"/>
          <w:szCs w:val="20"/>
        </w:rPr>
      </w:pPr>
      <w:bookmarkStart w:id="105" w:name="_Toc173742997"/>
      <w:r w:rsidRPr="007A4D97">
        <w:rPr>
          <w:rFonts w:cs="Arial"/>
          <w:sz w:val="20"/>
          <w:szCs w:val="20"/>
        </w:rPr>
        <w:t xml:space="preserve"> </w:t>
      </w:r>
      <w:r w:rsidRPr="00834495">
        <w:rPr>
          <w:rFonts w:cs="Arial"/>
          <w:sz w:val="20"/>
          <w:szCs w:val="20"/>
        </w:rPr>
        <w:fldChar w:fldCharType="begin"/>
      </w:r>
      <w:r w:rsidRPr="00834495">
        <w:rPr>
          <w:rFonts w:cs="Arial"/>
          <w:sz w:val="20"/>
          <w:szCs w:val="20"/>
        </w:rPr>
        <w:instrText xml:space="preserve"> XE "load shape" </w:instrText>
      </w:r>
      <w:r w:rsidRPr="00834495">
        <w:rPr>
          <w:rFonts w:cs="Arial"/>
          <w:sz w:val="20"/>
          <w:szCs w:val="20"/>
        </w:rPr>
        <w:fldChar w:fldCharType="end"/>
      </w:r>
      <w:r w:rsidR="00B66898" w:rsidRPr="00834495">
        <w:rPr>
          <w:rFonts w:cs="Arial"/>
          <w:sz w:val="20"/>
          <w:szCs w:val="20"/>
        </w:rPr>
        <w:t>T</w:t>
      </w:r>
      <w:r w:rsidRPr="00834495">
        <w:rPr>
          <w:rFonts w:cs="Arial"/>
          <w:sz w:val="20"/>
          <w:szCs w:val="20"/>
        </w:rPr>
        <w:t>he closest load shape chosen for this measure is the DEER:</w:t>
      </w:r>
      <w:r w:rsidR="00834495" w:rsidRPr="00834495">
        <w:rPr>
          <w:rFonts w:cs="Arial"/>
          <w:sz w:val="20"/>
          <w:szCs w:val="20"/>
        </w:rPr>
        <w:t>Residential Water Heating</w:t>
      </w:r>
      <w:r w:rsidRPr="00834495">
        <w:rPr>
          <w:rFonts w:cs="Arial"/>
          <w:sz w:val="20"/>
          <w:szCs w:val="20"/>
        </w:rPr>
        <w:t xml:space="preserve"> load shape.</w:t>
      </w:r>
      <w:r w:rsidR="00437BE1" w:rsidRPr="00834495">
        <w:rPr>
          <w:rFonts w:cs="Arial"/>
          <w:sz w:val="20"/>
          <w:szCs w:val="20"/>
        </w:rPr>
        <w:t xml:space="preserve"> </w:t>
      </w:r>
      <w:r w:rsidRPr="00834495">
        <w:rPr>
          <w:rFonts w:cs="Arial"/>
          <w:sz w:val="20"/>
          <w:szCs w:val="20"/>
        </w:rPr>
        <w:t xml:space="preserve">See </w:t>
      </w:r>
      <w:r w:rsidRPr="00834495">
        <w:rPr>
          <w:rFonts w:cs="Arial"/>
          <w:sz w:val="20"/>
          <w:szCs w:val="20"/>
        </w:rPr>
        <w:fldChar w:fldCharType="begin"/>
      </w:r>
      <w:r w:rsidRPr="00834495">
        <w:rPr>
          <w:rFonts w:cs="Arial"/>
          <w:sz w:val="20"/>
          <w:szCs w:val="20"/>
        </w:rPr>
        <w:instrText xml:space="preserve"> REF _Ref296597958 \h  \* MERGEFORMAT </w:instrText>
      </w:r>
      <w:r w:rsidRPr="00834495">
        <w:rPr>
          <w:rFonts w:cs="Arial"/>
          <w:sz w:val="20"/>
          <w:szCs w:val="20"/>
        </w:rPr>
      </w:r>
      <w:r w:rsidRPr="00834495">
        <w:rPr>
          <w:rFonts w:cs="Arial"/>
          <w:sz w:val="20"/>
          <w:szCs w:val="20"/>
        </w:rPr>
        <w:fldChar w:fldCharType="separate"/>
      </w:r>
      <w:r w:rsidR="00E4302B" w:rsidRPr="00834495">
        <w:rPr>
          <w:rFonts w:cs="Arial"/>
          <w:sz w:val="20"/>
          <w:szCs w:val="20"/>
        </w:rPr>
        <w:t xml:space="preserve">Table </w:t>
      </w:r>
      <w:r w:rsidR="00F14BAA">
        <w:rPr>
          <w:rFonts w:cs="Arial"/>
          <w:noProof/>
          <w:sz w:val="20"/>
          <w:szCs w:val="20"/>
        </w:rPr>
        <w:t>11</w:t>
      </w:r>
      <w:r w:rsidRPr="00834495">
        <w:rPr>
          <w:rFonts w:cs="Arial"/>
          <w:sz w:val="20"/>
          <w:szCs w:val="20"/>
        </w:rPr>
        <w:fldChar w:fldCharType="end"/>
      </w:r>
      <w:r w:rsidRPr="00834495">
        <w:rPr>
          <w:rFonts w:cs="Arial"/>
          <w:sz w:val="20"/>
          <w:szCs w:val="20"/>
        </w:rPr>
        <w:t xml:space="preserve"> for a list of all Building Types and Load Shapes.</w:t>
      </w:r>
      <w:r w:rsidR="00437BE1" w:rsidRPr="00834495">
        <w:rPr>
          <w:rFonts w:cs="Arial"/>
          <w:sz w:val="20"/>
          <w:szCs w:val="20"/>
        </w:rPr>
        <w:t xml:space="preserve"> </w:t>
      </w:r>
      <w:r w:rsidRPr="00834495">
        <w:rPr>
          <w:rFonts w:cs="Arial"/>
          <w:sz w:val="20"/>
          <w:szCs w:val="20"/>
        </w:rPr>
        <w:t>See the KEMA report [31] for a more thorough discussion regarding the load shapes for this measure.</w:t>
      </w:r>
    </w:p>
    <w:p w14:paraId="393A10B0" w14:textId="77777777" w:rsidR="00B66898" w:rsidRPr="00834495" w:rsidRDefault="00B66898" w:rsidP="007F2147">
      <w:pPr>
        <w:pStyle w:val="Caption"/>
        <w:rPr>
          <w:rFonts w:cs="Arial"/>
        </w:rPr>
      </w:pPr>
    </w:p>
    <w:p w14:paraId="393A10B1" w14:textId="0FD78065" w:rsidR="008840FA" w:rsidRPr="00834495" w:rsidRDefault="008840FA" w:rsidP="00F14BAA">
      <w:pPr>
        <w:pStyle w:val="Caption"/>
        <w:rPr>
          <w:rFonts w:cs="Arial"/>
          <w:b w:val="0"/>
        </w:rPr>
      </w:pPr>
      <w:bookmarkStart w:id="106" w:name="_Toc324427649"/>
      <w:r w:rsidRPr="00834495">
        <w:rPr>
          <w:rFonts w:cs="Arial"/>
        </w:rPr>
        <w:t xml:space="preserve">Table </w:t>
      </w:r>
      <w:r w:rsidR="00F14BAA">
        <w:rPr>
          <w:rFonts w:cs="Arial"/>
        </w:rPr>
        <w:t>11</w:t>
      </w:r>
      <w:r w:rsidRPr="00834495">
        <w:rPr>
          <w:rFonts w:cs="Arial"/>
        </w:rPr>
        <w:t xml:space="preserve"> </w:t>
      </w:r>
      <w:r w:rsidR="00F14BAA">
        <w:rPr>
          <w:rFonts w:cs="Arial"/>
        </w:rPr>
        <w:t xml:space="preserve">DEER </w:t>
      </w:r>
      <w:r w:rsidR="00A95AB5" w:rsidRPr="00834495">
        <w:rPr>
          <w:rFonts w:cs="Arial"/>
        </w:rPr>
        <w:t xml:space="preserve">Base Case </w:t>
      </w:r>
      <w:r w:rsidRPr="00834495">
        <w:rPr>
          <w:rFonts w:cs="Arial"/>
        </w:rPr>
        <w:t>Building Types and Load Shapes</w:t>
      </w:r>
      <w:bookmarkEnd w:id="106"/>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834495" w14:paraId="393A10B5" w14:textId="77777777" w:rsidTr="001E4C31">
        <w:tc>
          <w:tcPr>
            <w:tcW w:w="1760" w:type="pct"/>
            <w:shd w:val="clear" w:color="auto" w:fill="262626"/>
            <w:vAlign w:val="bottom"/>
          </w:tcPr>
          <w:p w14:paraId="393A10B2" w14:textId="77777777" w:rsidR="008840FA" w:rsidRPr="00834495" w:rsidRDefault="008840FA" w:rsidP="001E4C31">
            <w:pPr>
              <w:keepLines/>
              <w:jc w:val="center"/>
              <w:rPr>
                <w:rFonts w:cs="Arial"/>
                <w:b/>
                <w:bCs/>
                <w:color w:val="F2F2F2"/>
                <w:sz w:val="20"/>
                <w:szCs w:val="20"/>
              </w:rPr>
            </w:pPr>
            <w:r w:rsidRPr="00834495">
              <w:rPr>
                <w:rFonts w:cs="Arial"/>
                <w:b/>
                <w:bCs/>
                <w:color w:val="F2F2F2"/>
                <w:sz w:val="20"/>
                <w:szCs w:val="20"/>
              </w:rPr>
              <w:t>Building Type</w:t>
            </w:r>
          </w:p>
        </w:tc>
        <w:tc>
          <w:tcPr>
            <w:tcW w:w="1729" w:type="pct"/>
            <w:shd w:val="clear" w:color="auto" w:fill="262626"/>
            <w:vAlign w:val="bottom"/>
          </w:tcPr>
          <w:p w14:paraId="393A10B3" w14:textId="77777777" w:rsidR="008840FA" w:rsidRPr="00834495" w:rsidRDefault="008840FA" w:rsidP="001E4C31">
            <w:pPr>
              <w:keepLines/>
              <w:jc w:val="center"/>
              <w:rPr>
                <w:rFonts w:cs="Arial"/>
                <w:b/>
                <w:bCs/>
                <w:color w:val="F2F2F2"/>
                <w:sz w:val="20"/>
                <w:szCs w:val="20"/>
              </w:rPr>
            </w:pPr>
            <w:r w:rsidRPr="00834495">
              <w:rPr>
                <w:rFonts w:cs="Arial"/>
                <w:b/>
                <w:bCs/>
                <w:color w:val="F2F2F2"/>
                <w:sz w:val="20"/>
                <w:szCs w:val="20"/>
              </w:rPr>
              <w:t>E3 Alt. Building Type</w:t>
            </w:r>
          </w:p>
        </w:tc>
        <w:tc>
          <w:tcPr>
            <w:tcW w:w="1511" w:type="pct"/>
            <w:shd w:val="clear" w:color="auto" w:fill="262626"/>
            <w:vAlign w:val="bottom"/>
          </w:tcPr>
          <w:p w14:paraId="393A10B4" w14:textId="77777777" w:rsidR="008840FA" w:rsidRPr="00834495" w:rsidRDefault="008840FA" w:rsidP="001E4C31">
            <w:pPr>
              <w:keepLines/>
              <w:jc w:val="center"/>
              <w:rPr>
                <w:rFonts w:cs="Arial"/>
                <w:b/>
                <w:bCs/>
                <w:color w:val="F2F2F2"/>
                <w:sz w:val="20"/>
                <w:szCs w:val="20"/>
              </w:rPr>
            </w:pPr>
            <w:r w:rsidRPr="00834495">
              <w:rPr>
                <w:rFonts w:cs="Arial"/>
                <w:b/>
                <w:bCs/>
                <w:color w:val="F2F2F2"/>
                <w:sz w:val="20"/>
                <w:szCs w:val="20"/>
              </w:rPr>
              <w:t>Load Shape</w:t>
            </w:r>
          </w:p>
        </w:tc>
      </w:tr>
      <w:tr w:rsidR="009B1863" w:rsidRPr="00834495" w14:paraId="393A10B9" w14:textId="77777777" w:rsidTr="001E4C31">
        <w:tc>
          <w:tcPr>
            <w:tcW w:w="1760" w:type="pct"/>
            <w:shd w:val="pct5" w:color="000000" w:fill="FFFFFF"/>
            <w:vAlign w:val="bottom"/>
          </w:tcPr>
          <w:p w14:paraId="393A10B6" w14:textId="5FE561D3" w:rsidR="008840FA" w:rsidRPr="00834495" w:rsidRDefault="000345E7" w:rsidP="001E4C31">
            <w:pPr>
              <w:jc w:val="center"/>
              <w:rPr>
                <w:rFonts w:cs="Arial"/>
                <w:sz w:val="20"/>
                <w:szCs w:val="20"/>
              </w:rPr>
            </w:pPr>
            <w:r w:rsidRPr="00834495">
              <w:rPr>
                <w:rFonts w:cs="Arial"/>
                <w:sz w:val="20"/>
                <w:szCs w:val="20"/>
              </w:rPr>
              <w:t>Residential New Construction</w:t>
            </w:r>
          </w:p>
        </w:tc>
        <w:tc>
          <w:tcPr>
            <w:tcW w:w="1729" w:type="pct"/>
            <w:shd w:val="pct5" w:color="000000" w:fill="FFFFFF"/>
            <w:vAlign w:val="bottom"/>
          </w:tcPr>
          <w:p w14:paraId="393A10B7" w14:textId="18B61E76" w:rsidR="008840FA" w:rsidRPr="00834495" w:rsidRDefault="000345E7" w:rsidP="001E4C31">
            <w:pPr>
              <w:jc w:val="center"/>
              <w:rPr>
                <w:rFonts w:cs="Arial"/>
                <w:sz w:val="20"/>
                <w:szCs w:val="20"/>
              </w:rPr>
            </w:pPr>
            <w:r w:rsidRPr="00834495">
              <w:rPr>
                <w:rFonts w:cs="Arial"/>
                <w:sz w:val="20"/>
                <w:szCs w:val="20"/>
              </w:rPr>
              <w:t>21=Res. Wtr. Heating</w:t>
            </w:r>
          </w:p>
        </w:tc>
        <w:tc>
          <w:tcPr>
            <w:tcW w:w="1511" w:type="pct"/>
            <w:shd w:val="pct5" w:color="000000" w:fill="FFFFFF"/>
            <w:vAlign w:val="bottom"/>
          </w:tcPr>
          <w:p w14:paraId="393A10B8" w14:textId="39007988" w:rsidR="008840FA" w:rsidRPr="00834495" w:rsidRDefault="000345E7" w:rsidP="001E4C31">
            <w:pPr>
              <w:jc w:val="center"/>
              <w:rPr>
                <w:rFonts w:cs="Arial"/>
                <w:sz w:val="20"/>
                <w:szCs w:val="20"/>
              </w:rPr>
            </w:pPr>
            <w:r w:rsidRPr="00834495">
              <w:rPr>
                <w:rFonts w:cs="Arial"/>
                <w:sz w:val="20"/>
                <w:szCs w:val="20"/>
              </w:rPr>
              <w:t>21</w:t>
            </w:r>
          </w:p>
        </w:tc>
      </w:tr>
      <w:tr w:rsidR="009B1863" w:rsidRPr="007A4D97" w14:paraId="393A10BD" w14:textId="77777777" w:rsidTr="001E4C31">
        <w:tc>
          <w:tcPr>
            <w:tcW w:w="1760" w:type="pct"/>
            <w:shd w:val="pct20" w:color="000000" w:fill="FFFFFF"/>
            <w:vAlign w:val="bottom"/>
          </w:tcPr>
          <w:p w14:paraId="393A10BA" w14:textId="66DD43FD" w:rsidR="008840FA" w:rsidRPr="00834495" w:rsidRDefault="00834495" w:rsidP="001E4C31">
            <w:pPr>
              <w:jc w:val="center"/>
              <w:rPr>
                <w:rFonts w:cs="Arial"/>
                <w:sz w:val="20"/>
                <w:szCs w:val="20"/>
              </w:rPr>
            </w:pPr>
            <w:r w:rsidRPr="00834495">
              <w:rPr>
                <w:rFonts w:cs="Arial"/>
                <w:sz w:val="20"/>
                <w:szCs w:val="20"/>
              </w:rPr>
              <w:t>PG&amp;E Residential</w:t>
            </w:r>
          </w:p>
        </w:tc>
        <w:tc>
          <w:tcPr>
            <w:tcW w:w="1729" w:type="pct"/>
            <w:shd w:val="pct20" w:color="000000" w:fill="FFFFFF"/>
            <w:vAlign w:val="bottom"/>
          </w:tcPr>
          <w:p w14:paraId="393A10BB" w14:textId="258B5213" w:rsidR="008840FA" w:rsidRPr="00834495" w:rsidRDefault="00834495" w:rsidP="001E4C31">
            <w:pPr>
              <w:jc w:val="center"/>
              <w:rPr>
                <w:rFonts w:cs="Arial"/>
                <w:sz w:val="20"/>
                <w:szCs w:val="20"/>
              </w:rPr>
            </w:pPr>
            <w:r w:rsidRPr="00834495">
              <w:rPr>
                <w:rFonts w:cs="Arial"/>
                <w:sz w:val="20"/>
                <w:szCs w:val="20"/>
              </w:rPr>
              <w:t>21=Res Wtr. Heating</w:t>
            </w:r>
          </w:p>
        </w:tc>
        <w:tc>
          <w:tcPr>
            <w:tcW w:w="1511" w:type="pct"/>
            <w:shd w:val="pct20" w:color="000000" w:fill="FFFFFF"/>
            <w:vAlign w:val="bottom"/>
          </w:tcPr>
          <w:p w14:paraId="393A10BC" w14:textId="4287D822" w:rsidR="008840FA" w:rsidRPr="00834495" w:rsidRDefault="00834495" w:rsidP="001E4C31">
            <w:pPr>
              <w:jc w:val="center"/>
              <w:rPr>
                <w:rFonts w:cs="Arial"/>
                <w:sz w:val="20"/>
                <w:szCs w:val="20"/>
              </w:rPr>
            </w:pPr>
            <w:r w:rsidRPr="00834495">
              <w:rPr>
                <w:rFonts w:cs="Arial"/>
                <w:sz w:val="20"/>
                <w:szCs w:val="20"/>
              </w:rPr>
              <w:t>21</w:t>
            </w:r>
          </w:p>
        </w:tc>
      </w:tr>
    </w:tbl>
    <w:p w14:paraId="78D7EC58" w14:textId="77777777" w:rsidR="00F14BAA" w:rsidRDefault="00F14BAA" w:rsidP="00D20486">
      <w:pPr>
        <w:pStyle w:val="Heading2"/>
        <w:keepNext w:val="0"/>
      </w:pPr>
      <w:bookmarkStart w:id="107" w:name="_Toc304800216"/>
      <w:bookmarkStart w:id="108" w:name="_Toc324318370"/>
      <w:bookmarkStart w:id="109" w:name="_Toc324340499"/>
    </w:p>
    <w:p w14:paraId="393A10BF" w14:textId="77777777" w:rsidR="00B7164C" w:rsidRPr="007A4D97" w:rsidRDefault="00B7164C" w:rsidP="00D20486">
      <w:pPr>
        <w:pStyle w:val="Heading2"/>
        <w:keepNext w:val="0"/>
      </w:pPr>
      <w:bookmarkStart w:id="110" w:name="_Toc389132038"/>
      <w:r w:rsidRPr="007A4D97">
        <w:lastRenderedPageBreak/>
        <w:t>3.2 Measure Load Shapes</w:t>
      </w:r>
      <w:bookmarkEnd w:id="105"/>
      <w:bookmarkEnd w:id="107"/>
      <w:bookmarkEnd w:id="108"/>
      <w:bookmarkEnd w:id="109"/>
      <w:bookmarkEnd w:id="110"/>
    </w:p>
    <w:p w14:paraId="393A10C2" w14:textId="0A6C79FD" w:rsidR="0013080C" w:rsidRPr="007A4D97" w:rsidRDefault="0013080C" w:rsidP="0013080C">
      <w:pPr>
        <w:jc w:val="center"/>
        <w:rPr>
          <w:rFonts w:cs="Arial"/>
          <w:sz w:val="20"/>
          <w:szCs w:val="20"/>
        </w:rPr>
      </w:pPr>
    </w:p>
    <w:p w14:paraId="393A10C3" w14:textId="77777777" w:rsidR="0013080C" w:rsidRDefault="0013080C" w:rsidP="003C6DFA">
      <w:pPr>
        <w:rPr>
          <w:rFonts w:cs="Arial"/>
          <w:sz w:val="20"/>
          <w:szCs w:val="20"/>
          <w:highlight w:val="yellow"/>
        </w:rPr>
      </w:pPr>
    </w:p>
    <w:p w14:paraId="393A10C4" w14:textId="649E06B0" w:rsidR="00B66898" w:rsidRPr="00834495" w:rsidRDefault="009B6201" w:rsidP="003C6DFA">
      <w:pPr>
        <w:rPr>
          <w:rFonts w:cs="Arial"/>
          <w:sz w:val="20"/>
          <w:szCs w:val="20"/>
        </w:rPr>
      </w:pPr>
      <w:r w:rsidRPr="00834495">
        <w:rPr>
          <w:rFonts w:cs="Arial"/>
          <w:sz w:val="20"/>
          <w:szCs w:val="20"/>
        </w:rPr>
        <w:t xml:space="preserve">The </w:t>
      </w:r>
      <w:r w:rsidR="00F47D9D" w:rsidRPr="00834495">
        <w:rPr>
          <w:rFonts w:cs="Arial"/>
          <w:sz w:val="20"/>
          <w:szCs w:val="20"/>
        </w:rPr>
        <w:t>measure load shape for this measure is</w:t>
      </w:r>
      <w:r w:rsidR="00AB2D9E" w:rsidRPr="00834495">
        <w:rPr>
          <w:rFonts w:cs="Arial"/>
          <w:sz w:val="20"/>
          <w:szCs w:val="20"/>
        </w:rPr>
        <w:t xml:space="preserve"> determined based o</w:t>
      </w:r>
      <w:r w:rsidR="00F47D9D" w:rsidRPr="00834495">
        <w:rPr>
          <w:rFonts w:cs="Arial"/>
          <w:sz w:val="20"/>
          <w:szCs w:val="20"/>
        </w:rPr>
        <w:t>n</w:t>
      </w:r>
      <w:r w:rsidR="00AB2D9E" w:rsidRPr="00834495">
        <w:rPr>
          <w:rFonts w:cs="Arial"/>
          <w:sz w:val="20"/>
          <w:szCs w:val="20"/>
        </w:rPr>
        <w:t xml:space="preserve"> the applicable </w:t>
      </w:r>
      <w:r w:rsidR="00834495" w:rsidRPr="00834495">
        <w:rPr>
          <w:rFonts w:cs="Arial"/>
          <w:sz w:val="20"/>
          <w:szCs w:val="20"/>
        </w:rPr>
        <w:t>residential m</w:t>
      </w:r>
      <w:r w:rsidR="00AB2D9E" w:rsidRPr="00834495">
        <w:rPr>
          <w:rFonts w:cs="Arial"/>
          <w:sz w:val="20"/>
          <w:szCs w:val="20"/>
        </w:rPr>
        <w:t>arket sector</w:t>
      </w:r>
      <w:r w:rsidR="00F47D9D" w:rsidRPr="00834495">
        <w:rPr>
          <w:rFonts w:cs="Arial"/>
          <w:sz w:val="20"/>
          <w:szCs w:val="20"/>
        </w:rPr>
        <w:t xml:space="preserve"> and the </w:t>
      </w:r>
      <w:r w:rsidR="00834495" w:rsidRPr="00834495">
        <w:rPr>
          <w:rFonts w:cs="Arial"/>
          <w:sz w:val="20"/>
          <w:szCs w:val="20"/>
        </w:rPr>
        <w:t xml:space="preserve">residential water heating </w:t>
      </w:r>
      <w:r w:rsidR="00F47D9D" w:rsidRPr="00834495">
        <w:rPr>
          <w:rFonts w:cs="Arial"/>
          <w:sz w:val="20"/>
          <w:szCs w:val="20"/>
        </w:rPr>
        <w:t>end-use.</w:t>
      </w:r>
      <w:r w:rsidR="00437BE1" w:rsidRPr="00834495">
        <w:rPr>
          <w:rFonts w:cs="Arial"/>
          <w:sz w:val="20"/>
          <w:szCs w:val="20"/>
        </w:rPr>
        <w:t xml:space="preserve"> </w:t>
      </w:r>
      <w:r w:rsidR="00B66898" w:rsidRPr="00834495">
        <w:rPr>
          <w:rFonts w:cs="Arial"/>
          <w:sz w:val="20"/>
          <w:szCs w:val="20"/>
        </w:rPr>
        <w:t xml:space="preserve">This load shape </w:t>
      </w:r>
      <w:r w:rsidR="00834495" w:rsidRPr="00834495">
        <w:rPr>
          <w:rFonts w:cs="Arial"/>
          <w:sz w:val="20"/>
          <w:szCs w:val="20"/>
        </w:rPr>
        <w:t>is the same as</w:t>
      </w:r>
      <w:r w:rsidR="00B66898" w:rsidRPr="00834495">
        <w:rPr>
          <w:rFonts w:cs="Arial"/>
          <w:sz w:val="20"/>
          <w:szCs w:val="20"/>
        </w:rPr>
        <w:t xml:space="preserve"> the base case due to the savings impact of the measures and is shown by the load shapes listed below. </w:t>
      </w:r>
    </w:p>
    <w:p w14:paraId="393A10C5" w14:textId="77777777" w:rsidR="00DF3395" w:rsidRPr="007A4D97" w:rsidRDefault="00B66898" w:rsidP="003C6DFA">
      <w:pPr>
        <w:rPr>
          <w:rFonts w:cs="Arial"/>
          <w:sz w:val="20"/>
          <w:szCs w:val="20"/>
        </w:rPr>
      </w:pPr>
      <w:r>
        <w:rPr>
          <w:rFonts w:cs="Arial"/>
          <w:sz w:val="20"/>
          <w:szCs w:val="20"/>
        </w:rPr>
        <w:t xml:space="preserve"> </w:t>
      </w:r>
    </w:p>
    <w:p w14:paraId="393A10C8" w14:textId="04A02C7E" w:rsidR="00D87EFF" w:rsidRPr="00AF1807" w:rsidRDefault="00D87EFF" w:rsidP="00F14BAA">
      <w:pPr>
        <w:pStyle w:val="Caption"/>
        <w:rPr>
          <w:rFonts w:cs="Arial"/>
          <w:b w:val="0"/>
        </w:rPr>
      </w:pPr>
      <w:bookmarkStart w:id="111" w:name="_Ref296597958"/>
      <w:bookmarkStart w:id="112" w:name="_Toc324427650"/>
      <w:r w:rsidRPr="00AF1807">
        <w:rPr>
          <w:rFonts w:cs="Arial"/>
        </w:rPr>
        <w:t xml:space="preserve">Table </w:t>
      </w:r>
      <w:r w:rsidRPr="00AF1807">
        <w:rPr>
          <w:rFonts w:cs="Arial"/>
        </w:rPr>
        <w:fldChar w:fldCharType="begin"/>
      </w:r>
      <w:r w:rsidRPr="00AF1807">
        <w:rPr>
          <w:rFonts w:cs="Arial"/>
        </w:rPr>
        <w:instrText xml:space="preserve"> SEQ Table \* ARABIC </w:instrText>
      </w:r>
      <w:r w:rsidRPr="00AF1807">
        <w:rPr>
          <w:rFonts w:cs="Arial"/>
        </w:rPr>
        <w:fldChar w:fldCharType="separate"/>
      </w:r>
      <w:r w:rsidR="00ED7D3D">
        <w:rPr>
          <w:rFonts w:cs="Arial"/>
          <w:noProof/>
        </w:rPr>
        <w:t>9</w:t>
      </w:r>
      <w:r w:rsidRPr="00AF1807">
        <w:rPr>
          <w:rFonts w:cs="Arial"/>
        </w:rPr>
        <w:fldChar w:fldCharType="end"/>
      </w:r>
      <w:bookmarkEnd w:id="111"/>
      <w:r w:rsidRPr="00AF1807">
        <w:rPr>
          <w:rFonts w:cs="Arial"/>
        </w:rPr>
        <w:t xml:space="preserve"> </w:t>
      </w:r>
      <w:r w:rsidR="00F14BAA">
        <w:rPr>
          <w:rFonts w:cs="Arial"/>
        </w:rPr>
        <w:t xml:space="preserve">DEER </w:t>
      </w:r>
      <w:r w:rsidR="00A95AB5" w:rsidRPr="00AF1807">
        <w:rPr>
          <w:rFonts w:cs="Arial"/>
        </w:rPr>
        <w:t xml:space="preserve">Measure Case </w:t>
      </w:r>
      <w:r w:rsidRPr="00AF1807">
        <w:rPr>
          <w:rFonts w:cs="Arial"/>
        </w:rPr>
        <w:t>Building Types and Load Shapes</w:t>
      </w:r>
      <w:bookmarkEnd w:id="112"/>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262626"/>
            <w:vAlign w:val="bottom"/>
          </w:tcPr>
          <w:p w14:paraId="393A10CA"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262626"/>
            <w:vAlign w:val="bottom"/>
          </w:tcPr>
          <w:p w14:paraId="393A10CB"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834495" w:rsidRPr="00834495" w14:paraId="2DCF62C1" w14:textId="77777777" w:rsidTr="00D53F20">
        <w:tc>
          <w:tcPr>
            <w:tcW w:w="1760" w:type="pct"/>
            <w:shd w:val="pct5" w:color="000000" w:fill="FFFFFF"/>
            <w:vAlign w:val="bottom"/>
          </w:tcPr>
          <w:p w14:paraId="6A95FE06" w14:textId="77777777" w:rsidR="00834495" w:rsidRPr="00834495" w:rsidRDefault="00834495" w:rsidP="00D53F20">
            <w:pPr>
              <w:jc w:val="center"/>
              <w:rPr>
                <w:rFonts w:cs="Arial"/>
                <w:sz w:val="20"/>
                <w:szCs w:val="20"/>
              </w:rPr>
            </w:pPr>
            <w:r w:rsidRPr="00834495">
              <w:rPr>
                <w:rFonts w:cs="Arial"/>
                <w:sz w:val="20"/>
                <w:szCs w:val="20"/>
              </w:rPr>
              <w:t>Residential New Construction</w:t>
            </w:r>
          </w:p>
        </w:tc>
        <w:tc>
          <w:tcPr>
            <w:tcW w:w="1729" w:type="pct"/>
            <w:shd w:val="pct5" w:color="000000" w:fill="FFFFFF"/>
            <w:vAlign w:val="bottom"/>
          </w:tcPr>
          <w:p w14:paraId="173F24E4" w14:textId="77777777" w:rsidR="00834495" w:rsidRPr="00834495" w:rsidRDefault="00834495" w:rsidP="00D53F20">
            <w:pPr>
              <w:jc w:val="center"/>
              <w:rPr>
                <w:rFonts w:cs="Arial"/>
                <w:sz w:val="20"/>
                <w:szCs w:val="20"/>
              </w:rPr>
            </w:pPr>
            <w:r w:rsidRPr="00834495">
              <w:rPr>
                <w:rFonts w:cs="Arial"/>
                <w:sz w:val="20"/>
                <w:szCs w:val="20"/>
              </w:rPr>
              <w:t>21=Res. Wtr. Heating</w:t>
            </w:r>
          </w:p>
        </w:tc>
        <w:tc>
          <w:tcPr>
            <w:tcW w:w="1511" w:type="pct"/>
            <w:shd w:val="pct5" w:color="000000" w:fill="FFFFFF"/>
            <w:vAlign w:val="bottom"/>
          </w:tcPr>
          <w:p w14:paraId="6C770A34" w14:textId="77777777" w:rsidR="00834495" w:rsidRPr="00834495" w:rsidRDefault="00834495" w:rsidP="00D53F20">
            <w:pPr>
              <w:jc w:val="center"/>
              <w:rPr>
                <w:rFonts w:cs="Arial"/>
                <w:sz w:val="20"/>
                <w:szCs w:val="20"/>
              </w:rPr>
            </w:pPr>
            <w:r w:rsidRPr="00834495">
              <w:rPr>
                <w:rFonts w:cs="Arial"/>
                <w:sz w:val="20"/>
                <w:szCs w:val="20"/>
              </w:rPr>
              <w:t>21</w:t>
            </w:r>
          </w:p>
        </w:tc>
      </w:tr>
      <w:tr w:rsidR="00834495" w:rsidRPr="007A4D97" w14:paraId="5B293E92" w14:textId="77777777" w:rsidTr="00D53F20">
        <w:tc>
          <w:tcPr>
            <w:tcW w:w="1760" w:type="pct"/>
            <w:shd w:val="pct20" w:color="000000" w:fill="FFFFFF"/>
            <w:vAlign w:val="bottom"/>
          </w:tcPr>
          <w:p w14:paraId="080C5551" w14:textId="77777777" w:rsidR="00834495" w:rsidRPr="00834495" w:rsidRDefault="00834495" w:rsidP="00D53F20">
            <w:pPr>
              <w:jc w:val="center"/>
              <w:rPr>
                <w:rFonts w:cs="Arial"/>
                <w:sz w:val="20"/>
                <w:szCs w:val="20"/>
              </w:rPr>
            </w:pPr>
            <w:r w:rsidRPr="00834495">
              <w:rPr>
                <w:rFonts w:cs="Arial"/>
                <w:sz w:val="20"/>
                <w:szCs w:val="20"/>
              </w:rPr>
              <w:t>PG&amp;E Residential</w:t>
            </w:r>
          </w:p>
        </w:tc>
        <w:tc>
          <w:tcPr>
            <w:tcW w:w="1729" w:type="pct"/>
            <w:shd w:val="pct20" w:color="000000" w:fill="FFFFFF"/>
            <w:vAlign w:val="bottom"/>
          </w:tcPr>
          <w:p w14:paraId="5C31B7AD" w14:textId="77777777" w:rsidR="00834495" w:rsidRPr="00834495" w:rsidRDefault="00834495" w:rsidP="00D53F20">
            <w:pPr>
              <w:jc w:val="center"/>
              <w:rPr>
                <w:rFonts w:cs="Arial"/>
                <w:sz w:val="20"/>
                <w:szCs w:val="20"/>
              </w:rPr>
            </w:pPr>
            <w:r w:rsidRPr="00834495">
              <w:rPr>
                <w:rFonts w:cs="Arial"/>
                <w:sz w:val="20"/>
                <w:szCs w:val="20"/>
              </w:rPr>
              <w:t>21=Res Wtr. Heating</w:t>
            </w:r>
          </w:p>
        </w:tc>
        <w:tc>
          <w:tcPr>
            <w:tcW w:w="1511" w:type="pct"/>
            <w:shd w:val="pct20" w:color="000000" w:fill="FFFFFF"/>
            <w:vAlign w:val="bottom"/>
          </w:tcPr>
          <w:p w14:paraId="7A604AF9" w14:textId="77777777" w:rsidR="00834495" w:rsidRPr="00834495" w:rsidRDefault="00834495" w:rsidP="00D53F20">
            <w:pPr>
              <w:jc w:val="center"/>
              <w:rPr>
                <w:rFonts w:cs="Arial"/>
                <w:sz w:val="20"/>
                <w:szCs w:val="20"/>
              </w:rPr>
            </w:pPr>
            <w:r w:rsidRPr="00834495">
              <w:rPr>
                <w:rFonts w:cs="Arial"/>
                <w:sz w:val="20"/>
                <w:szCs w:val="20"/>
              </w:rPr>
              <w:t>21</w:t>
            </w:r>
          </w:p>
        </w:tc>
      </w:tr>
    </w:tbl>
    <w:p w14:paraId="393A10D5" w14:textId="77777777" w:rsidR="00D87EFF" w:rsidRPr="002E0043" w:rsidRDefault="00D87EFF" w:rsidP="002E0043"/>
    <w:p w14:paraId="737DE558" w14:textId="77777777" w:rsidR="00F14BAA" w:rsidRDefault="00F14BAA" w:rsidP="00663A00">
      <w:pPr>
        <w:pStyle w:val="Heading1"/>
        <w:keepNext w:val="0"/>
      </w:pPr>
      <w:bookmarkStart w:id="113" w:name="_Toc304800217"/>
      <w:bookmarkStart w:id="114" w:name="_Toc324318371"/>
      <w:bookmarkStart w:id="115" w:name="_Toc324340500"/>
    </w:p>
    <w:p w14:paraId="393A10D6" w14:textId="77777777" w:rsidR="0091058D" w:rsidRDefault="00C069A2" w:rsidP="00663A00">
      <w:pPr>
        <w:pStyle w:val="Heading1"/>
        <w:keepNext w:val="0"/>
      </w:pPr>
      <w:bookmarkStart w:id="116" w:name="_Toc389132039"/>
      <w:r>
        <w:t>Section 4</w:t>
      </w:r>
      <w:r w:rsidR="003129E8">
        <w:t>.</w:t>
      </w:r>
      <w:r>
        <w:t xml:space="preserve"> Base Case &amp; Measure Costs</w:t>
      </w:r>
      <w:bookmarkEnd w:id="113"/>
      <w:bookmarkEnd w:id="114"/>
      <w:bookmarkEnd w:id="115"/>
      <w:bookmarkEnd w:id="116"/>
    </w:p>
    <w:p w14:paraId="0682B267" w14:textId="77777777" w:rsidR="000D4886" w:rsidRPr="000D4886" w:rsidRDefault="000D4886" w:rsidP="000D4886"/>
    <w:p w14:paraId="2797D2E7" w14:textId="77777777" w:rsidR="000D4886" w:rsidRDefault="000D4886" w:rsidP="000D4886">
      <w:pPr>
        <w:ind w:left="360"/>
        <w:rPr>
          <w:rFonts w:cs="Arial"/>
          <w:sz w:val="20"/>
          <w:szCs w:val="20"/>
        </w:rPr>
      </w:pPr>
    </w:p>
    <w:p w14:paraId="7B150BB3" w14:textId="77777777" w:rsidR="00834495" w:rsidRPr="00834495" w:rsidRDefault="00834495" w:rsidP="00834495">
      <w:pPr>
        <w:numPr>
          <w:ilvl w:val="0"/>
          <w:numId w:val="11"/>
        </w:numPr>
        <w:rPr>
          <w:rFonts w:cs="Arial"/>
          <w:sz w:val="20"/>
          <w:szCs w:val="20"/>
        </w:rPr>
      </w:pPr>
      <w:r w:rsidRPr="00834495">
        <w:rPr>
          <w:rFonts w:cs="Arial"/>
          <w:sz w:val="20"/>
          <w:szCs w:val="20"/>
        </w:rPr>
        <w:t>The base case, measure case, and incremental costs were downloaded from DEER directly; they match the intended measures for climate zones and building types and vintages for these measures.</w:t>
      </w:r>
    </w:p>
    <w:p w14:paraId="716ED779" w14:textId="77777777" w:rsidR="00834495" w:rsidRPr="00834495" w:rsidRDefault="00834495" w:rsidP="00834495">
      <w:pPr>
        <w:numPr>
          <w:ilvl w:val="0"/>
          <w:numId w:val="11"/>
        </w:numPr>
        <w:rPr>
          <w:rFonts w:cs="Arial"/>
          <w:sz w:val="20"/>
          <w:szCs w:val="20"/>
        </w:rPr>
      </w:pPr>
      <w:r w:rsidRPr="00834495">
        <w:rPr>
          <w:sz w:val="20"/>
          <w:szCs w:val="20"/>
        </w:rPr>
        <w:t>Base costs directly reference DEER Measure ID D03-939 data for a standard efficiency electric storage water heater. The base cost includes only the equipment cost as the labor costs for both base and proposed are identical. The base cost is listed as $251.11 per unit. This base cost is used for both the high efficiency electric storage water heater measures  and the heat pump water heater measure (HA47).</w:t>
      </w:r>
    </w:p>
    <w:p w14:paraId="444D2A21" w14:textId="77777777" w:rsidR="00834495" w:rsidRPr="00834495" w:rsidRDefault="00834495" w:rsidP="00834495">
      <w:pPr>
        <w:numPr>
          <w:ilvl w:val="0"/>
          <w:numId w:val="11"/>
        </w:numPr>
        <w:rPr>
          <w:rFonts w:cs="Arial"/>
          <w:sz w:val="20"/>
          <w:szCs w:val="20"/>
        </w:rPr>
      </w:pPr>
      <w:r w:rsidRPr="00834495">
        <w:rPr>
          <w:sz w:val="20"/>
          <w:szCs w:val="20"/>
        </w:rPr>
        <w:t>Base case costs reference DEER2005. The measure costs are further adjusted using the cost adjustments found in DEER2011 for AdjustType “DH50” (Domestic Hot Water measures). This results in various measure costs per climate zone.</w:t>
      </w:r>
    </w:p>
    <w:p w14:paraId="015DA6B6" w14:textId="77777777" w:rsidR="00834495" w:rsidRPr="00C01D34" w:rsidRDefault="00834495" w:rsidP="00834495">
      <w:pPr>
        <w:numPr>
          <w:ilvl w:val="0"/>
          <w:numId w:val="11"/>
        </w:numPr>
        <w:spacing w:before="200"/>
        <w:rPr>
          <w:szCs w:val="22"/>
        </w:rPr>
      </w:pPr>
      <w:r w:rsidRPr="00834495">
        <w:rPr>
          <w:sz w:val="20"/>
          <w:szCs w:val="20"/>
        </w:rPr>
        <w:t xml:space="preserve">Measure costs reference DEER2005 measure ID D03-935 data for a high efficiency heat pump storage water heater. The measure costs are further adjusted using the cost adjustments found in DEER2011 for AdjustType “DH50” (Domestic Hot Water measures). This results in various measure costs per climate zone. </w:t>
      </w:r>
    </w:p>
    <w:p w14:paraId="78555CA5" w14:textId="77777777" w:rsidR="00834495" w:rsidRDefault="00834495" w:rsidP="00834495">
      <w:pPr>
        <w:ind w:left="360"/>
        <w:rPr>
          <w:szCs w:val="22"/>
        </w:rPr>
      </w:pPr>
    </w:p>
    <w:p w14:paraId="7DD03097" w14:textId="3F6559ED" w:rsidR="00834495" w:rsidRPr="00893028" w:rsidRDefault="00834495" w:rsidP="00F14BAA">
      <w:pPr>
        <w:rPr>
          <w:b/>
          <w:sz w:val="20"/>
          <w:szCs w:val="20"/>
        </w:rPr>
      </w:pPr>
      <w:r w:rsidRPr="00893028">
        <w:rPr>
          <w:b/>
          <w:sz w:val="20"/>
          <w:szCs w:val="20"/>
        </w:rPr>
        <w:t>Table 1</w:t>
      </w:r>
      <w:r w:rsidR="00641F2E">
        <w:rPr>
          <w:b/>
          <w:sz w:val="20"/>
          <w:szCs w:val="20"/>
        </w:rPr>
        <w:t>3</w:t>
      </w:r>
      <w:r w:rsidR="00F14BAA">
        <w:rPr>
          <w:b/>
          <w:sz w:val="20"/>
          <w:szCs w:val="20"/>
        </w:rPr>
        <w:t xml:space="preserve"> DEER</w:t>
      </w:r>
      <w:r w:rsidRPr="00893028">
        <w:rPr>
          <w:b/>
          <w:sz w:val="20"/>
          <w:szCs w:val="20"/>
        </w:rPr>
        <w:t xml:space="preserve"> Incremental Measure Costs</w:t>
      </w:r>
    </w:p>
    <w:p w14:paraId="36E5121C" w14:textId="77777777" w:rsidR="00834495" w:rsidRDefault="00834495" w:rsidP="00834495">
      <w:pPr>
        <w:ind w:left="36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1170"/>
        <w:gridCol w:w="720"/>
        <w:gridCol w:w="720"/>
        <w:gridCol w:w="804"/>
        <w:gridCol w:w="1086"/>
        <w:gridCol w:w="962"/>
        <w:gridCol w:w="1125"/>
        <w:gridCol w:w="1891"/>
      </w:tblGrid>
      <w:tr w:rsidR="00834495" w:rsidRPr="00783DAC" w14:paraId="19DA6507" w14:textId="77777777" w:rsidTr="00D53F20">
        <w:tc>
          <w:tcPr>
            <w:tcW w:w="1098" w:type="dxa"/>
          </w:tcPr>
          <w:p w14:paraId="0CF47C64" w14:textId="77777777" w:rsidR="00834495" w:rsidRPr="00783DAC" w:rsidRDefault="00834495" w:rsidP="00D53F20">
            <w:pPr>
              <w:rPr>
                <w:rFonts w:cs="Arial"/>
                <w:b/>
                <w:sz w:val="20"/>
                <w:szCs w:val="20"/>
              </w:rPr>
            </w:pPr>
          </w:p>
        </w:tc>
        <w:tc>
          <w:tcPr>
            <w:tcW w:w="1170" w:type="dxa"/>
          </w:tcPr>
          <w:p w14:paraId="1A54AEFE" w14:textId="77777777" w:rsidR="00834495" w:rsidRPr="00783DAC" w:rsidRDefault="00834495" w:rsidP="00D53F20">
            <w:pPr>
              <w:rPr>
                <w:rFonts w:cs="Arial"/>
                <w:b/>
                <w:sz w:val="20"/>
                <w:szCs w:val="20"/>
              </w:rPr>
            </w:pPr>
          </w:p>
        </w:tc>
        <w:tc>
          <w:tcPr>
            <w:tcW w:w="720" w:type="dxa"/>
          </w:tcPr>
          <w:p w14:paraId="3DCA159F" w14:textId="77777777" w:rsidR="00834495" w:rsidRPr="00783DAC" w:rsidRDefault="00834495" w:rsidP="00D53F20">
            <w:pPr>
              <w:rPr>
                <w:rFonts w:cs="Arial"/>
                <w:b/>
                <w:sz w:val="20"/>
                <w:szCs w:val="20"/>
              </w:rPr>
            </w:pPr>
          </w:p>
        </w:tc>
        <w:tc>
          <w:tcPr>
            <w:tcW w:w="720" w:type="dxa"/>
          </w:tcPr>
          <w:p w14:paraId="0CAC5C51" w14:textId="77777777" w:rsidR="00834495" w:rsidRPr="00783DAC" w:rsidRDefault="00834495" w:rsidP="00D53F20">
            <w:pPr>
              <w:rPr>
                <w:rFonts w:cs="Arial"/>
                <w:b/>
                <w:sz w:val="20"/>
                <w:szCs w:val="20"/>
              </w:rPr>
            </w:pPr>
          </w:p>
        </w:tc>
        <w:tc>
          <w:tcPr>
            <w:tcW w:w="2852" w:type="dxa"/>
            <w:gridSpan w:val="3"/>
          </w:tcPr>
          <w:p w14:paraId="4B5E43F3" w14:textId="77777777" w:rsidR="00834495" w:rsidRPr="00783DAC" w:rsidRDefault="00834495" w:rsidP="00D53F20">
            <w:pPr>
              <w:jc w:val="center"/>
              <w:rPr>
                <w:rFonts w:cs="Arial"/>
                <w:b/>
                <w:sz w:val="20"/>
                <w:szCs w:val="20"/>
              </w:rPr>
            </w:pPr>
            <w:r w:rsidRPr="00783DAC">
              <w:rPr>
                <w:rFonts w:cs="Arial"/>
                <w:b/>
                <w:sz w:val="20"/>
                <w:szCs w:val="20"/>
              </w:rPr>
              <w:t>Costs ($)</w:t>
            </w:r>
          </w:p>
        </w:tc>
        <w:tc>
          <w:tcPr>
            <w:tcW w:w="1125" w:type="dxa"/>
          </w:tcPr>
          <w:p w14:paraId="7A61A7C7" w14:textId="77777777" w:rsidR="00834495" w:rsidRPr="00783DAC" w:rsidRDefault="00834495" w:rsidP="00D53F20">
            <w:pPr>
              <w:rPr>
                <w:rFonts w:cs="Arial"/>
                <w:b/>
                <w:sz w:val="20"/>
                <w:szCs w:val="20"/>
              </w:rPr>
            </w:pPr>
          </w:p>
        </w:tc>
        <w:tc>
          <w:tcPr>
            <w:tcW w:w="1891" w:type="dxa"/>
          </w:tcPr>
          <w:p w14:paraId="0F6E69B8" w14:textId="77777777" w:rsidR="00834495" w:rsidRPr="00783DAC" w:rsidRDefault="00834495" w:rsidP="00D53F20">
            <w:pPr>
              <w:rPr>
                <w:rFonts w:cs="Arial"/>
                <w:b/>
                <w:sz w:val="20"/>
                <w:szCs w:val="20"/>
              </w:rPr>
            </w:pPr>
          </w:p>
        </w:tc>
      </w:tr>
      <w:tr w:rsidR="00834495" w:rsidRPr="00783DAC" w14:paraId="44EEF0F4" w14:textId="77777777" w:rsidTr="00D53F20">
        <w:tc>
          <w:tcPr>
            <w:tcW w:w="1098" w:type="dxa"/>
          </w:tcPr>
          <w:p w14:paraId="6A628552" w14:textId="77777777" w:rsidR="00834495" w:rsidRPr="00783DAC" w:rsidRDefault="00834495" w:rsidP="00D53F20">
            <w:pPr>
              <w:rPr>
                <w:rFonts w:cs="Arial"/>
                <w:b/>
                <w:sz w:val="20"/>
                <w:szCs w:val="20"/>
              </w:rPr>
            </w:pPr>
            <w:r>
              <w:rPr>
                <w:rFonts w:cs="Arial"/>
                <w:b/>
                <w:sz w:val="20"/>
                <w:szCs w:val="20"/>
              </w:rPr>
              <w:t>Measure Code</w:t>
            </w:r>
          </w:p>
        </w:tc>
        <w:tc>
          <w:tcPr>
            <w:tcW w:w="1170" w:type="dxa"/>
          </w:tcPr>
          <w:p w14:paraId="60A19B70" w14:textId="77777777" w:rsidR="00834495" w:rsidRPr="00783DAC" w:rsidRDefault="00834495" w:rsidP="00D53F20">
            <w:pPr>
              <w:rPr>
                <w:rFonts w:cs="Arial"/>
                <w:b/>
                <w:sz w:val="20"/>
                <w:szCs w:val="20"/>
              </w:rPr>
            </w:pPr>
            <w:r w:rsidRPr="00783DAC">
              <w:rPr>
                <w:rFonts w:cs="Arial"/>
                <w:b/>
                <w:sz w:val="20"/>
                <w:szCs w:val="20"/>
              </w:rPr>
              <w:t>Building type</w:t>
            </w:r>
            <w:r>
              <w:rPr>
                <w:rFonts w:cs="Arial"/>
                <w:b/>
                <w:sz w:val="20"/>
                <w:szCs w:val="20"/>
              </w:rPr>
              <w:t xml:space="preserve"> </w:t>
            </w:r>
          </w:p>
        </w:tc>
        <w:tc>
          <w:tcPr>
            <w:tcW w:w="720" w:type="dxa"/>
          </w:tcPr>
          <w:p w14:paraId="32D5132C" w14:textId="77777777" w:rsidR="00834495" w:rsidRPr="00783DAC" w:rsidRDefault="00834495" w:rsidP="00D53F20">
            <w:pPr>
              <w:rPr>
                <w:rFonts w:cs="Arial"/>
                <w:b/>
                <w:sz w:val="20"/>
                <w:szCs w:val="20"/>
              </w:rPr>
            </w:pPr>
            <w:r w:rsidRPr="00783DAC">
              <w:rPr>
                <w:rFonts w:cs="Arial"/>
                <w:b/>
                <w:sz w:val="20"/>
                <w:szCs w:val="20"/>
              </w:rPr>
              <w:t>Bldg Vin</w:t>
            </w:r>
            <w:r>
              <w:rPr>
                <w:rFonts w:cs="Arial"/>
                <w:b/>
                <w:sz w:val="20"/>
                <w:szCs w:val="20"/>
              </w:rPr>
              <w:t>-</w:t>
            </w:r>
            <w:r w:rsidRPr="00783DAC">
              <w:rPr>
                <w:rFonts w:cs="Arial"/>
                <w:b/>
                <w:sz w:val="20"/>
                <w:szCs w:val="20"/>
              </w:rPr>
              <w:t>tage</w:t>
            </w:r>
            <w:r>
              <w:rPr>
                <w:rFonts w:cs="Arial"/>
                <w:b/>
                <w:sz w:val="20"/>
                <w:szCs w:val="20"/>
              </w:rPr>
              <w:t xml:space="preserve"> </w:t>
            </w:r>
          </w:p>
        </w:tc>
        <w:tc>
          <w:tcPr>
            <w:tcW w:w="720" w:type="dxa"/>
          </w:tcPr>
          <w:p w14:paraId="334D3FA6" w14:textId="77777777" w:rsidR="00834495" w:rsidRPr="00783DAC" w:rsidRDefault="00834495" w:rsidP="00D53F20">
            <w:pPr>
              <w:rPr>
                <w:rFonts w:cs="Arial"/>
                <w:b/>
                <w:sz w:val="20"/>
                <w:szCs w:val="20"/>
              </w:rPr>
            </w:pPr>
            <w:r w:rsidRPr="00783DAC">
              <w:rPr>
                <w:rFonts w:cs="Arial"/>
                <w:b/>
                <w:sz w:val="20"/>
                <w:szCs w:val="20"/>
              </w:rPr>
              <w:t>Cli</w:t>
            </w:r>
            <w:r>
              <w:rPr>
                <w:rFonts w:cs="Arial"/>
                <w:b/>
                <w:sz w:val="20"/>
                <w:szCs w:val="20"/>
              </w:rPr>
              <w:t>-</w:t>
            </w:r>
            <w:r w:rsidRPr="00783DAC">
              <w:rPr>
                <w:rFonts w:cs="Arial"/>
                <w:b/>
                <w:sz w:val="20"/>
                <w:szCs w:val="20"/>
              </w:rPr>
              <w:t>mate Zone</w:t>
            </w:r>
            <w:r>
              <w:rPr>
                <w:rFonts w:cs="Arial"/>
                <w:b/>
                <w:sz w:val="20"/>
                <w:szCs w:val="20"/>
              </w:rPr>
              <w:t xml:space="preserve"> </w:t>
            </w:r>
          </w:p>
        </w:tc>
        <w:tc>
          <w:tcPr>
            <w:tcW w:w="804" w:type="dxa"/>
          </w:tcPr>
          <w:p w14:paraId="358F93C7" w14:textId="77777777" w:rsidR="00834495" w:rsidRPr="00783DAC" w:rsidRDefault="00834495" w:rsidP="00D53F20">
            <w:pPr>
              <w:rPr>
                <w:rFonts w:cs="Arial"/>
                <w:b/>
                <w:sz w:val="20"/>
                <w:szCs w:val="20"/>
              </w:rPr>
            </w:pPr>
            <w:r w:rsidRPr="00783DAC">
              <w:rPr>
                <w:rFonts w:cs="Arial"/>
                <w:b/>
                <w:sz w:val="20"/>
                <w:szCs w:val="20"/>
              </w:rPr>
              <w:t>Base Case</w:t>
            </w:r>
          </w:p>
        </w:tc>
        <w:tc>
          <w:tcPr>
            <w:tcW w:w="1086" w:type="dxa"/>
          </w:tcPr>
          <w:p w14:paraId="60251647" w14:textId="77777777" w:rsidR="00834495" w:rsidRPr="00783DAC" w:rsidRDefault="00834495" w:rsidP="00D53F20">
            <w:pPr>
              <w:rPr>
                <w:rFonts w:cs="Arial"/>
                <w:b/>
                <w:sz w:val="20"/>
                <w:szCs w:val="20"/>
              </w:rPr>
            </w:pPr>
            <w:r w:rsidRPr="00783DAC">
              <w:rPr>
                <w:rFonts w:cs="Arial"/>
                <w:b/>
                <w:sz w:val="20"/>
                <w:szCs w:val="20"/>
              </w:rPr>
              <w:t>Measure Case</w:t>
            </w:r>
          </w:p>
        </w:tc>
        <w:tc>
          <w:tcPr>
            <w:tcW w:w="962" w:type="dxa"/>
          </w:tcPr>
          <w:p w14:paraId="09D48B98" w14:textId="77777777" w:rsidR="00834495" w:rsidRPr="00783DAC" w:rsidRDefault="00834495" w:rsidP="00D53F20">
            <w:pPr>
              <w:rPr>
                <w:rFonts w:cs="Arial"/>
                <w:b/>
                <w:sz w:val="20"/>
                <w:szCs w:val="20"/>
              </w:rPr>
            </w:pPr>
            <w:r w:rsidRPr="00783DAC">
              <w:rPr>
                <w:rFonts w:cs="Arial"/>
                <w:b/>
                <w:sz w:val="20"/>
                <w:szCs w:val="20"/>
              </w:rPr>
              <w:t xml:space="preserve">IMC </w:t>
            </w:r>
          </w:p>
        </w:tc>
        <w:tc>
          <w:tcPr>
            <w:tcW w:w="1125" w:type="dxa"/>
          </w:tcPr>
          <w:p w14:paraId="39FC0BFA" w14:textId="77777777" w:rsidR="00834495" w:rsidRPr="00783DAC" w:rsidRDefault="00834495" w:rsidP="00D53F20">
            <w:pPr>
              <w:rPr>
                <w:rFonts w:cs="Arial"/>
                <w:b/>
                <w:sz w:val="20"/>
                <w:szCs w:val="20"/>
              </w:rPr>
            </w:pPr>
            <w:r w:rsidRPr="00783DAC">
              <w:rPr>
                <w:rFonts w:cs="Arial"/>
                <w:b/>
                <w:sz w:val="20"/>
                <w:szCs w:val="20"/>
              </w:rPr>
              <w:t>DEER Version</w:t>
            </w:r>
          </w:p>
        </w:tc>
        <w:tc>
          <w:tcPr>
            <w:tcW w:w="1891" w:type="dxa"/>
          </w:tcPr>
          <w:p w14:paraId="156453C9" w14:textId="77777777" w:rsidR="00834495" w:rsidRPr="00783DAC" w:rsidRDefault="00834495" w:rsidP="00D53F20">
            <w:pPr>
              <w:rPr>
                <w:rFonts w:cs="Arial"/>
                <w:b/>
                <w:sz w:val="20"/>
                <w:szCs w:val="20"/>
              </w:rPr>
            </w:pPr>
            <w:r w:rsidRPr="00783DAC">
              <w:rPr>
                <w:rFonts w:cs="Arial"/>
                <w:b/>
                <w:sz w:val="20"/>
                <w:szCs w:val="20"/>
              </w:rPr>
              <w:t>Impact IDs</w:t>
            </w:r>
          </w:p>
        </w:tc>
      </w:tr>
      <w:tr w:rsidR="00834495" w:rsidRPr="00783DAC" w14:paraId="62A1B912" w14:textId="77777777" w:rsidTr="00D53F20">
        <w:tc>
          <w:tcPr>
            <w:tcW w:w="1098" w:type="dxa"/>
            <w:tcBorders>
              <w:top w:val="single" w:sz="4" w:space="0" w:color="auto"/>
              <w:left w:val="single" w:sz="4" w:space="0" w:color="auto"/>
              <w:bottom w:val="single" w:sz="4" w:space="0" w:color="auto"/>
              <w:right w:val="single" w:sz="4" w:space="0" w:color="auto"/>
            </w:tcBorders>
            <w:vAlign w:val="bottom"/>
          </w:tcPr>
          <w:p w14:paraId="5A4645AE" w14:textId="77777777" w:rsidR="00834495" w:rsidRDefault="00834495" w:rsidP="00D53F20">
            <w:pPr>
              <w:jc w:val="center"/>
              <w:rPr>
                <w:rFonts w:cs="Arial"/>
                <w:sz w:val="20"/>
                <w:szCs w:val="20"/>
              </w:rPr>
            </w:pPr>
            <w:r>
              <w:rPr>
                <w:rFonts w:cs="Arial"/>
                <w:sz w:val="20"/>
                <w:szCs w:val="20"/>
              </w:rPr>
              <w:t>HA47</w:t>
            </w:r>
          </w:p>
        </w:tc>
        <w:tc>
          <w:tcPr>
            <w:tcW w:w="1170" w:type="dxa"/>
            <w:tcBorders>
              <w:top w:val="single" w:sz="4" w:space="0" w:color="auto"/>
              <w:left w:val="single" w:sz="4" w:space="0" w:color="auto"/>
              <w:bottom w:val="single" w:sz="4" w:space="0" w:color="auto"/>
              <w:right w:val="single" w:sz="4" w:space="0" w:color="auto"/>
            </w:tcBorders>
            <w:vAlign w:val="bottom"/>
          </w:tcPr>
          <w:p w14:paraId="54EC0D2F" w14:textId="77777777" w:rsidR="00834495" w:rsidRDefault="00834495" w:rsidP="00D53F20">
            <w:pPr>
              <w:jc w:val="center"/>
              <w:rPr>
                <w:rFonts w:cs="Arial"/>
                <w:sz w:val="20"/>
                <w:szCs w:val="20"/>
              </w:rPr>
            </w:pPr>
            <w:r>
              <w:rPr>
                <w:rFonts w:cs="Arial"/>
                <w:sz w:val="20"/>
                <w:szCs w:val="20"/>
              </w:rPr>
              <w:t>MFm</w:t>
            </w:r>
          </w:p>
        </w:tc>
        <w:tc>
          <w:tcPr>
            <w:tcW w:w="720" w:type="dxa"/>
            <w:tcBorders>
              <w:top w:val="single" w:sz="4" w:space="0" w:color="auto"/>
              <w:left w:val="single" w:sz="4" w:space="0" w:color="auto"/>
              <w:bottom w:val="single" w:sz="4" w:space="0" w:color="auto"/>
              <w:right w:val="single" w:sz="4" w:space="0" w:color="auto"/>
            </w:tcBorders>
            <w:vAlign w:val="bottom"/>
          </w:tcPr>
          <w:p w14:paraId="7EC2B044" w14:textId="77777777" w:rsidR="00834495" w:rsidRDefault="00834495" w:rsidP="00D53F20">
            <w:pPr>
              <w:jc w:val="center"/>
              <w:rPr>
                <w:rFonts w:cs="Arial"/>
                <w:sz w:val="20"/>
                <w:szCs w:val="20"/>
              </w:rPr>
            </w:pPr>
            <w:r>
              <w:rPr>
                <w:rFonts w:cs="Arial"/>
                <w:sz w:val="20"/>
                <w:szCs w:val="20"/>
              </w:rPr>
              <w:t>6</w:t>
            </w:r>
          </w:p>
        </w:tc>
        <w:tc>
          <w:tcPr>
            <w:tcW w:w="720" w:type="dxa"/>
            <w:tcBorders>
              <w:top w:val="single" w:sz="4" w:space="0" w:color="auto"/>
              <w:left w:val="single" w:sz="4" w:space="0" w:color="auto"/>
              <w:bottom w:val="single" w:sz="4" w:space="0" w:color="auto"/>
              <w:right w:val="single" w:sz="4" w:space="0" w:color="auto"/>
            </w:tcBorders>
            <w:vAlign w:val="bottom"/>
          </w:tcPr>
          <w:p w14:paraId="0DF12C00" w14:textId="77777777" w:rsidR="00834495" w:rsidRDefault="00834495" w:rsidP="00D53F20">
            <w:pPr>
              <w:jc w:val="center"/>
              <w:rPr>
                <w:rFonts w:cs="Arial"/>
                <w:sz w:val="20"/>
                <w:szCs w:val="20"/>
              </w:rPr>
            </w:pPr>
            <w:r>
              <w:rPr>
                <w:rFonts w:cs="Arial"/>
                <w:sz w:val="20"/>
                <w:szCs w:val="20"/>
              </w:rPr>
              <w:t>CZ10</w:t>
            </w:r>
          </w:p>
        </w:tc>
        <w:tc>
          <w:tcPr>
            <w:tcW w:w="804" w:type="dxa"/>
            <w:tcBorders>
              <w:top w:val="single" w:sz="4" w:space="0" w:color="auto"/>
              <w:left w:val="single" w:sz="4" w:space="0" w:color="auto"/>
              <w:bottom w:val="single" w:sz="4" w:space="0" w:color="auto"/>
              <w:right w:val="single" w:sz="4" w:space="0" w:color="auto"/>
            </w:tcBorders>
            <w:vAlign w:val="bottom"/>
          </w:tcPr>
          <w:p w14:paraId="7831A2E2" w14:textId="77777777" w:rsidR="00834495" w:rsidRDefault="00834495" w:rsidP="00D53F20">
            <w:pPr>
              <w:jc w:val="center"/>
              <w:rPr>
                <w:rFonts w:cs="Arial"/>
                <w:sz w:val="20"/>
                <w:szCs w:val="20"/>
              </w:rPr>
            </w:pPr>
            <w:r>
              <w:rPr>
                <w:rFonts w:cs="Arial"/>
                <w:sz w:val="20"/>
                <w:szCs w:val="20"/>
              </w:rPr>
              <w:t>$246.95</w:t>
            </w:r>
          </w:p>
        </w:tc>
        <w:tc>
          <w:tcPr>
            <w:tcW w:w="1086" w:type="dxa"/>
            <w:tcBorders>
              <w:top w:val="single" w:sz="4" w:space="0" w:color="auto"/>
              <w:left w:val="single" w:sz="4" w:space="0" w:color="auto"/>
              <w:bottom w:val="single" w:sz="4" w:space="0" w:color="auto"/>
              <w:right w:val="single" w:sz="4" w:space="0" w:color="auto"/>
            </w:tcBorders>
            <w:vAlign w:val="bottom"/>
          </w:tcPr>
          <w:p w14:paraId="2342C2B9" w14:textId="77777777" w:rsidR="00834495" w:rsidRDefault="00834495" w:rsidP="00D53F20">
            <w:pPr>
              <w:jc w:val="center"/>
              <w:rPr>
                <w:rFonts w:cs="Arial"/>
                <w:sz w:val="20"/>
                <w:szCs w:val="20"/>
              </w:rPr>
            </w:pPr>
            <w:r>
              <w:rPr>
                <w:rFonts w:cs="Arial"/>
                <w:sz w:val="20"/>
                <w:szCs w:val="20"/>
              </w:rPr>
              <w:t>$1,513.64</w:t>
            </w:r>
          </w:p>
        </w:tc>
        <w:tc>
          <w:tcPr>
            <w:tcW w:w="962" w:type="dxa"/>
            <w:tcBorders>
              <w:top w:val="single" w:sz="4" w:space="0" w:color="auto"/>
              <w:left w:val="single" w:sz="4" w:space="0" w:color="auto"/>
              <w:bottom w:val="single" w:sz="4" w:space="0" w:color="auto"/>
              <w:right w:val="single" w:sz="4" w:space="0" w:color="auto"/>
            </w:tcBorders>
            <w:vAlign w:val="bottom"/>
          </w:tcPr>
          <w:p w14:paraId="5334E82E" w14:textId="77777777" w:rsidR="00834495" w:rsidRDefault="00834495" w:rsidP="00D53F20">
            <w:pPr>
              <w:jc w:val="center"/>
              <w:rPr>
                <w:rFonts w:cs="Arial"/>
                <w:sz w:val="20"/>
                <w:szCs w:val="20"/>
              </w:rPr>
            </w:pPr>
            <w:r>
              <w:rPr>
                <w:rFonts w:cs="Arial"/>
                <w:sz w:val="20"/>
                <w:szCs w:val="20"/>
              </w:rPr>
              <w:t>$1,266.69</w:t>
            </w:r>
          </w:p>
        </w:tc>
        <w:tc>
          <w:tcPr>
            <w:tcW w:w="1125" w:type="dxa"/>
            <w:tcBorders>
              <w:top w:val="single" w:sz="4" w:space="0" w:color="auto"/>
              <w:left w:val="single" w:sz="4" w:space="0" w:color="auto"/>
              <w:bottom w:val="single" w:sz="4" w:space="0" w:color="auto"/>
              <w:right w:val="single" w:sz="4" w:space="0" w:color="auto"/>
            </w:tcBorders>
            <w:vAlign w:val="bottom"/>
          </w:tcPr>
          <w:p w14:paraId="2FBC16A9" w14:textId="77777777" w:rsidR="00834495" w:rsidRDefault="00834495" w:rsidP="00D53F20">
            <w:pPr>
              <w:jc w:val="center"/>
              <w:rPr>
                <w:rFonts w:cs="Arial"/>
                <w:sz w:val="20"/>
                <w:szCs w:val="20"/>
              </w:rPr>
            </w:pPr>
            <w:r>
              <w:rPr>
                <w:rFonts w:cs="Arial"/>
                <w:sz w:val="20"/>
                <w:szCs w:val="20"/>
              </w:rPr>
              <w:t>DEER2005</w:t>
            </w:r>
          </w:p>
        </w:tc>
        <w:tc>
          <w:tcPr>
            <w:tcW w:w="1891" w:type="dxa"/>
            <w:tcBorders>
              <w:top w:val="single" w:sz="4" w:space="0" w:color="auto"/>
              <w:left w:val="single" w:sz="4" w:space="0" w:color="auto"/>
              <w:bottom w:val="single" w:sz="4" w:space="0" w:color="auto"/>
              <w:right w:val="single" w:sz="4" w:space="0" w:color="auto"/>
            </w:tcBorders>
            <w:vAlign w:val="bottom"/>
          </w:tcPr>
          <w:p w14:paraId="5DBE2517" w14:textId="77777777" w:rsidR="00834495" w:rsidRDefault="00834495" w:rsidP="00D53F20">
            <w:pPr>
              <w:rPr>
                <w:rFonts w:cs="Arial"/>
                <w:sz w:val="20"/>
                <w:szCs w:val="20"/>
              </w:rPr>
            </w:pPr>
            <w:r>
              <w:rPr>
                <w:rFonts w:cs="Arial"/>
                <w:sz w:val="20"/>
                <w:szCs w:val="20"/>
              </w:rPr>
              <w:t>RMFM10AVWHHpm</w:t>
            </w:r>
          </w:p>
        </w:tc>
      </w:tr>
      <w:tr w:rsidR="00834495" w:rsidRPr="00783DAC" w14:paraId="039DFEBF" w14:textId="77777777" w:rsidTr="00D53F20">
        <w:tc>
          <w:tcPr>
            <w:tcW w:w="1098" w:type="dxa"/>
            <w:tcBorders>
              <w:top w:val="single" w:sz="4" w:space="0" w:color="auto"/>
              <w:left w:val="single" w:sz="4" w:space="0" w:color="auto"/>
              <w:bottom w:val="single" w:sz="4" w:space="0" w:color="auto"/>
              <w:right w:val="single" w:sz="4" w:space="0" w:color="auto"/>
            </w:tcBorders>
            <w:vAlign w:val="bottom"/>
          </w:tcPr>
          <w:p w14:paraId="7145DFF2" w14:textId="77777777" w:rsidR="00834495" w:rsidRDefault="00834495" w:rsidP="00D53F20">
            <w:pPr>
              <w:jc w:val="center"/>
              <w:rPr>
                <w:rFonts w:cs="Arial"/>
                <w:sz w:val="20"/>
                <w:szCs w:val="20"/>
              </w:rPr>
            </w:pPr>
            <w:r>
              <w:rPr>
                <w:rFonts w:cs="Arial"/>
                <w:sz w:val="20"/>
                <w:szCs w:val="20"/>
              </w:rPr>
              <w:t>HA47</w:t>
            </w:r>
          </w:p>
        </w:tc>
        <w:tc>
          <w:tcPr>
            <w:tcW w:w="1170" w:type="dxa"/>
            <w:tcBorders>
              <w:top w:val="single" w:sz="4" w:space="0" w:color="auto"/>
              <w:left w:val="single" w:sz="4" w:space="0" w:color="auto"/>
              <w:bottom w:val="single" w:sz="4" w:space="0" w:color="auto"/>
              <w:right w:val="single" w:sz="4" w:space="0" w:color="auto"/>
            </w:tcBorders>
            <w:vAlign w:val="bottom"/>
          </w:tcPr>
          <w:p w14:paraId="20AD4326" w14:textId="77777777" w:rsidR="00834495" w:rsidRDefault="00834495" w:rsidP="00D53F20">
            <w:pPr>
              <w:jc w:val="center"/>
              <w:rPr>
                <w:rFonts w:cs="Arial"/>
                <w:sz w:val="20"/>
                <w:szCs w:val="20"/>
              </w:rPr>
            </w:pPr>
            <w:r>
              <w:rPr>
                <w:rFonts w:cs="Arial"/>
                <w:sz w:val="20"/>
                <w:szCs w:val="20"/>
              </w:rPr>
              <w:t>MFm</w:t>
            </w:r>
          </w:p>
        </w:tc>
        <w:tc>
          <w:tcPr>
            <w:tcW w:w="720" w:type="dxa"/>
            <w:tcBorders>
              <w:top w:val="single" w:sz="4" w:space="0" w:color="auto"/>
              <w:left w:val="single" w:sz="4" w:space="0" w:color="auto"/>
              <w:bottom w:val="single" w:sz="4" w:space="0" w:color="auto"/>
              <w:right w:val="single" w:sz="4" w:space="0" w:color="auto"/>
            </w:tcBorders>
            <w:vAlign w:val="bottom"/>
          </w:tcPr>
          <w:p w14:paraId="31F5C293" w14:textId="77777777" w:rsidR="00834495" w:rsidRDefault="00834495" w:rsidP="00D53F20">
            <w:pPr>
              <w:jc w:val="center"/>
              <w:rPr>
                <w:rFonts w:cs="Arial"/>
                <w:sz w:val="20"/>
                <w:szCs w:val="20"/>
              </w:rPr>
            </w:pPr>
            <w:r>
              <w:rPr>
                <w:rFonts w:cs="Arial"/>
                <w:sz w:val="20"/>
                <w:szCs w:val="20"/>
              </w:rPr>
              <w:t>6</w:t>
            </w:r>
          </w:p>
        </w:tc>
        <w:tc>
          <w:tcPr>
            <w:tcW w:w="720" w:type="dxa"/>
            <w:tcBorders>
              <w:top w:val="single" w:sz="4" w:space="0" w:color="auto"/>
              <w:left w:val="single" w:sz="4" w:space="0" w:color="auto"/>
              <w:bottom w:val="single" w:sz="4" w:space="0" w:color="auto"/>
              <w:right w:val="single" w:sz="4" w:space="0" w:color="auto"/>
            </w:tcBorders>
            <w:vAlign w:val="bottom"/>
          </w:tcPr>
          <w:p w14:paraId="3C365CF7" w14:textId="77777777" w:rsidR="00834495" w:rsidRDefault="00834495" w:rsidP="00D53F20">
            <w:pPr>
              <w:jc w:val="center"/>
              <w:rPr>
                <w:rFonts w:cs="Arial"/>
                <w:sz w:val="20"/>
                <w:szCs w:val="20"/>
              </w:rPr>
            </w:pPr>
            <w:r>
              <w:rPr>
                <w:rFonts w:cs="Arial"/>
                <w:sz w:val="20"/>
                <w:szCs w:val="20"/>
              </w:rPr>
              <w:t>CZ07</w:t>
            </w:r>
          </w:p>
        </w:tc>
        <w:tc>
          <w:tcPr>
            <w:tcW w:w="804" w:type="dxa"/>
            <w:tcBorders>
              <w:top w:val="single" w:sz="4" w:space="0" w:color="auto"/>
              <w:left w:val="single" w:sz="4" w:space="0" w:color="auto"/>
              <w:bottom w:val="single" w:sz="4" w:space="0" w:color="auto"/>
              <w:right w:val="single" w:sz="4" w:space="0" w:color="auto"/>
            </w:tcBorders>
            <w:vAlign w:val="bottom"/>
          </w:tcPr>
          <w:p w14:paraId="0C994839" w14:textId="77777777" w:rsidR="00834495" w:rsidRDefault="00834495" w:rsidP="00D53F20">
            <w:pPr>
              <w:jc w:val="center"/>
              <w:rPr>
                <w:rFonts w:cs="Arial"/>
                <w:sz w:val="20"/>
                <w:szCs w:val="20"/>
              </w:rPr>
            </w:pPr>
            <w:r>
              <w:rPr>
                <w:rFonts w:cs="Arial"/>
                <w:sz w:val="20"/>
                <w:szCs w:val="20"/>
              </w:rPr>
              <w:t>$246.95</w:t>
            </w:r>
          </w:p>
        </w:tc>
        <w:tc>
          <w:tcPr>
            <w:tcW w:w="1086" w:type="dxa"/>
            <w:tcBorders>
              <w:top w:val="single" w:sz="4" w:space="0" w:color="auto"/>
              <w:left w:val="single" w:sz="4" w:space="0" w:color="auto"/>
              <w:bottom w:val="single" w:sz="4" w:space="0" w:color="auto"/>
              <w:right w:val="single" w:sz="4" w:space="0" w:color="auto"/>
            </w:tcBorders>
            <w:vAlign w:val="bottom"/>
          </w:tcPr>
          <w:p w14:paraId="6F747A09" w14:textId="77777777" w:rsidR="00834495" w:rsidRDefault="00834495" w:rsidP="00D53F20">
            <w:pPr>
              <w:jc w:val="center"/>
              <w:rPr>
                <w:rFonts w:cs="Arial"/>
                <w:sz w:val="20"/>
                <w:szCs w:val="20"/>
              </w:rPr>
            </w:pPr>
            <w:r>
              <w:rPr>
                <w:rFonts w:cs="Arial"/>
                <w:sz w:val="20"/>
                <w:szCs w:val="20"/>
              </w:rPr>
              <w:t>$1,513.64</w:t>
            </w:r>
          </w:p>
        </w:tc>
        <w:tc>
          <w:tcPr>
            <w:tcW w:w="962" w:type="dxa"/>
            <w:tcBorders>
              <w:top w:val="single" w:sz="4" w:space="0" w:color="auto"/>
              <w:left w:val="single" w:sz="4" w:space="0" w:color="auto"/>
              <w:bottom w:val="single" w:sz="4" w:space="0" w:color="auto"/>
              <w:right w:val="single" w:sz="4" w:space="0" w:color="auto"/>
            </w:tcBorders>
            <w:vAlign w:val="bottom"/>
          </w:tcPr>
          <w:p w14:paraId="627AA879" w14:textId="77777777" w:rsidR="00834495" w:rsidRDefault="00834495" w:rsidP="00D53F20">
            <w:pPr>
              <w:jc w:val="center"/>
              <w:rPr>
                <w:rFonts w:cs="Arial"/>
                <w:sz w:val="20"/>
                <w:szCs w:val="20"/>
              </w:rPr>
            </w:pPr>
            <w:r>
              <w:rPr>
                <w:rFonts w:cs="Arial"/>
                <w:sz w:val="20"/>
                <w:szCs w:val="20"/>
              </w:rPr>
              <w:t>$1,266.69</w:t>
            </w:r>
          </w:p>
        </w:tc>
        <w:tc>
          <w:tcPr>
            <w:tcW w:w="1125" w:type="dxa"/>
            <w:tcBorders>
              <w:top w:val="single" w:sz="4" w:space="0" w:color="auto"/>
              <w:left w:val="single" w:sz="4" w:space="0" w:color="auto"/>
              <w:bottom w:val="single" w:sz="4" w:space="0" w:color="auto"/>
              <w:right w:val="single" w:sz="4" w:space="0" w:color="auto"/>
            </w:tcBorders>
            <w:vAlign w:val="bottom"/>
          </w:tcPr>
          <w:p w14:paraId="169E17E1" w14:textId="77777777" w:rsidR="00834495" w:rsidRDefault="00834495" w:rsidP="00D53F20">
            <w:pPr>
              <w:jc w:val="center"/>
              <w:rPr>
                <w:rFonts w:cs="Arial"/>
                <w:sz w:val="20"/>
                <w:szCs w:val="20"/>
              </w:rPr>
            </w:pPr>
            <w:r>
              <w:rPr>
                <w:rFonts w:cs="Arial"/>
                <w:sz w:val="20"/>
                <w:szCs w:val="20"/>
              </w:rPr>
              <w:t>DEER2005</w:t>
            </w:r>
          </w:p>
        </w:tc>
        <w:tc>
          <w:tcPr>
            <w:tcW w:w="1891" w:type="dxa"/>
            <w:tcBorders>
              <w:top w:val="single" w:sz="4" w:space="0" w:color="auto"/>
              <w:left w:val="single" w:sz="4" w:space="0" w:color="auto"/>
              <w:bottom w:val="single" w:sz="4" w:space="0" w:color="auto"/>
              <w:right w:val="single" w:sz="4" w:space="0" w:color="auto"/>
            </w:tcBorders>
            <w:vAlign w:val="bottom"/>
          </w:tcPr>
          <w:p w14:paraId="4A06D81F" w14:textId="77777777" w:rsidR="00834495" w:rsidRDefault="00834495" w:rsidP="00D53F20">
            <w:pPr>
              <w:rPr>
                <w:rFonts w:cs="Arial"/>
                <w:sz w:val="20"/>
                <w:szCs w:val="20"/>
              </w:rPr>
            </w:pPr>
            <w:r>
              <w:rPr>
                <w:rFonts w:cs="Arial"/>
                <w:sz w:val="20"/>
                <w:szCs w:val="20"/>
              </w:rPr>
              <w:t>RMFM07AVWHHpm</w:t>
            </w:r>
          </w:p>
        </w:tc>
      </w:tr>
      <w:tr w:rsidR="00834495" w:rsidRPr="00783DAC" w14:paraId="3952E56A" w14:textId="77777777" w:rsidTr="00D53F20">
        <w:tc>
          <w:tcPr>
            <w:tcW w:w="1098" w:type="dxa"/>
            <w:tcBorders>
              <w:top w:val="single" w:sz="4" w:space="0" w:color="auto"/>
              <w:left w:val="single" w:sz="4" w:space="0" w:color="auto"/>
              <w:bottom w:val="single" w:sz="4" w:space="0" w:color="auto"/>
              <w:right w:val="single" w:sz="4" w:space="0" w:color="auto"/>
            </w:tcBorders>
            <w:vAlign w:val="bottom"/>
          </w:tcPr>
          <w:p w14:paraId="5F42A4ED" w14:textId="77777777" w:rsidR="00834495" w:rsidRDefault="00834495" w:rsidP="00D53F20">
            <w:pPr>
              <w:jc w:val="center"/>
              <w:rPr>
                <w:rFonts w:cs="Arial"/>
                <w:sz w:val="20"/>
                <w:szCs w:val="20"/>
              </w:rPr>
            </w:pPr>
            <w:r>
              <w:rPr>
                <w:rFonts w:cs="Arial"/>
                <w:sz w:val="20"/>
                <w:szCs w:val="20"/>
              </w:rPr>
              <w:t>HA47</w:t>
            </w:r>
          </w:p>
        </w:tc>
        <w:tc>
          <w:tcPr>
            <w:tcW w:w="1170" w:type="dxa"/>
            <w:tcBorders>
              <w:top w:val="single" w:sz="4" w:space="0" w:color="auto"/>
              <w:left w:val="single" w:sz="4" w:space="0" w:color="auto"/>
              <w:bottom w:val="single" w:sz="4" w:space="0" w:color="auto"/>
              <w:right w:val="single" w:sz="4" w:space="0" w:color="auto"/>
            </w:tcBorders>
            <w:vAlign w:val="bottom"/>
          </w:tcPr>
          <w:p w14:paraId="1ABDF323" w14:textId="77777777" w:rsidR="00834495" w:rsidRDefault="00834495" w:rsidP="00D53F20">
            <w:pPr>
              <w:jc w:val="center"/>
              <w:rPr>
                <w:rFonts w:cs="Arial"/>
                <w:sz w:val="20"/>
                <w:szCs w:val="20"/>
              </w:rPr>
            </w:pPr>
            <w:r>
              <w:rPr>
                <w:rFonts w:cs="Arial"/>
                <w:sz w:val="20"/>
                <w:szCs w:val="20"/>
              </w:rPr>
              <w:t>SFm</w:t>
            </w:r>
          </w:p>
        </w:tc>
        <w:tc>
          <w:tcPr>
            <w:tcW w:w="720" w:type="dxa"/>
            <w:tcBorders>
              <w:top w:val="single" w:sz="4" w:space="0" w:color="auto"/>
              <w:left w:val="single" w:sz="4" w:space="0" w:color="auto"/>
              <w:bottom w:val="single" w:sz="4" w:space="0" w:color="auto"/>
              <w:right w:val="single" w:sz="4" w:space="0" w:color="auto"/>
            </w:tcBorders>
            <w:vAlign w:val="bottom"/>
          </w:tcPr>
          <w:p w14:paraId="042553CB" w14:textId="77777777" w:rsidR="00834495" w:rsidRDefault="00834495" w:rsidP="00D53F20">
            <w:pPr>
              <w:jc w:val="center"/>
              <w:rPr>
                <w:rFonts w:cs="Arial"/>
                <w:sz w:val="20"/>
                <w:szCs w:val="20"/>
              </w:rPr>
            </w:pPr>
            <w:r>
              <w:rPr>
                <w:rFonts w:cs="Arial"/>
                <w:sz w:val="20"/>
                <w:szCs w:val="20"/>
              </w:rPr>
              <w:t>6</w:t>
            </w:r>
          </w:p>
        </w:tc>
        <w:tc>
          <w:tcPr>
            <w:tcW w:w="720" w:type="dxa"/>
            <w:tcBorders>
              <w:top w:val="single" w:sz="4" w:space="0" w:color="auto"/>
              <w:left w:val="single" w:sz="4" w:space="0" w:color="auto"/>
              <w:bottom w:val="single" w:sz="4" w:space="0" w:color="auto"/>
              <w:right w:val="single" w:sz="4" w:space="0" w:color="auto"/>
            </w:tcBorders>
            <w:vAlign w:val="bottom"/>
          </w:tcPr>
          <w:p w14:paraId="270C5090" w14:textId="77777777" w:rsidR="00834495" w:rsidRDefault="00834495" w:rsidP="00D53F20">
            <w:pPr>
              <w:jc w:val="center"/>
              <w:rPr>
                <w:rFonts w:cs="Arial"/>
                <w:sz w:val="20"/>
                <w:szCs w:val="20"/>
              </w:rPr>
            </w:pPr>
            <w:r>
              <w:rPr>
                <w:rFonts w:cs="Arial"/>
                <w:sz w:val="20"/>
                <w:szCs w:val="20"/>
              </w:rPr>
              <w:t>CZ09</w:t>
            </w:r>
          </w:p>
        </w:tc>
        <w:tc>
          <w:tcPr>
            <w:tcW w:w="804" w:type="dxa"/>
            <w:tcBorders>
              <w:top w:val="single" w:sz="4" w:space="0" w:color="auto"/>
              <w:left w:val="single" w:sz="4" w:space="0" w:color="auto"/>
              <w:bottom w:val="single" w:sz="4" w:space="0" w:color="auto"/>
              <w:right w:val="single" w:sz="4" w:space="0" w:color="auto"/>
            </w:tcBorders>
            <w:vAlign w:val="bottom"/>
          </w:tcPr>
          <w:p w14:paraId="1E7B7889" w14:textId="77777777" w:rsidR="00834495" w:rsidRDefault="00834495" w:rsidP="00D53F20">
            <w:pPr>
              <w:jc w:val="center"/>
              <w:rPr>
                <w:rFonts w:cs="Arial"/>
                <w:sz w:val="20"/>
                <w:szCs w:val="20"/>
              </w:rPr>
            </w:pPr>
            <w:r>
              <w:rPr>
                <w:rFonts w:cs="Arial"/>
                <w:sz w:val="20"/>
                <w:szCs w:val="20"/>
              </w:rPr>
              <w:t>$246.95</w:t>
            </w:r>
          </w:p>
        </w:tc>
        <w:tc>
          <w:tcPr>
            <w:tcW w:w="1086" w:type="dxa"/>
            <w:tcBorders>
              <w:top w:val="single" w:sz="4" w:space="0" w:color="auto"/>
              <w:left w:val="single" w:sz="4" w:space="0" w:color="auto"/>
              <w:bottom w:val="single" w:sz="4" w:space="0" w:color="auto"/>
              <w:right w:val="single" w:sz="4" w:space="0" w:color="auto"/>
            </w:tcBorders>
            <w:vAlign w:val="bottom"/>
          </w:tcPr>
          <w:p w14:paraId="01CBD98B" w14:textId="77777777" w:rsidR="00834495" w:rsidRDefault="00834495" w:rsidP="00D53F20">
            <w:pPr>
              <w:jc w:val="center"/>
              <w:rPr>
                <w:rFonts w:cs="Arial"/>
                <w:sz w:val="20"/>
                <w:szCs w:val="20"/>
              </w:rPr>
            </w:pPr>
            <w:r>
              <w:rPr>
                <w:rFonts w:cs="Arial"/>
                <w:sz w:val="20"/>
                <w:szCs w:val="20"/>
              </w:rPr>
              <w:t>$1,513.64</w:t>
            </w:r>
          </w:p>
        </w:tc>
        <w:tc>
          <w:tcPr>
            <w:tcW w:w="962" w:type="dxa"/>
            <w:tcBorders>
              <w:top w:val="single" w:sz="4" w:space="0" w:color="auto"/>
              <w:left w:val="single" w:sz="4" w:space="0" w:color="auto"/>
              <w:bottom w:val="single" w:sz="4" w:space="0" w:color="auto"/>
              <w:right w:val="single" w:sz="4" w:space="0" w:color="auto"/>
            </w:tcBorders>
            <w:vAlign w:val="bottom"/>
          </w:tcPr>
          <w:p w14:paraId="04655EB3" w14:textId="77777777" w:rsidR="00834495" w:rsidRDefault="00834495" w:rsidP="00D53F20">
            <w:pPr>
              <w:jc w:val="center"/>
              <w:rPr>
                <w:rFonts w:cs="Arial"/>
                <w:sz w:val="20"/>
                <w:szCs w:val="20"/>
              </w:rPr>
            </w:pPr>
            <w:r>
              <w:rPr>
                <w:rFonts w:cs="Arial"/>
                <w:sz w:val="20"/>
                <w:szCs w:val="20"/>
              </w:rPr>
              <w:t>$1,266.69</w:t>
            </w:r>
          </w:p>
        </w:tc>
        <w:tc>
          <w:tcPr>
            <w:tcW w:w="1125" w:type="dxa"/>
            <w:tcBorders>
              <w:top w:val="single" w:sz="4" w:space="0" w:color="auto"/>
              <w:left w:val="single" w:sz="4" w:space="0" w:color="auto"/>
              <w:bottom w:val="single" w:sz="4" w:space="0" w:color="auto"/>
              <w:right w:val="single" w:sz="4" w:space="0" w:color="auto"/>
            </w:tcBorders>
            <w:vAlign w:val="bottom"/>
          </w:tcPr>
          <w:p w14:paraId="3FEEAB28" w14:textId="77777777" w:rsidR="00834495" w:rsidRDefault="00834495" w:rsidP="00D53F20">
            <w:pPr>
              <w:jc w:val="center"/>
              <w:rPr>
                <w:rFonts w:cs="Arial"/>
                <w:sz w:val="20"/>
                <w:szCs w:val="20"/>
              </w:rPr>
            </w:pPr>
            <w:r>
              <w:rPr>
                <w:rFonts w:cs="Arial"/>
                <w:sz w:val="20"/>
                <w:szCs w:val="20"/>
              </w:rPr>
              <w:t>DEER2005</w:t>
            </w:r>
          </w:p>
        </w:tc>
        <w:tc>
          <w:tcPr>
            <w:tcW w:w="1891" w:type="dxa"/>
            <w:tcBorders>
              <w:top w:val="single" w:sz="4" w:space="0" w:color="auto"/>
              <w:left w:val="single" w:sz="4" w:space="0" w:color="auto"/>
              <w:bottom w:val="single" w:sz="4" w:space="0" w:color="auto"/>
              <w:right w:val="single" w:sz="4" w:space="0" w:color="auto"/>
            </w:tcBorders>
            <w:vAlign w:val="bottom"/>
          </w:tcPr>
          <w:p w14:paraId="4228FBDB" w14:textId="77777777" w:rsidR="00834495" w:rsidRDefault="00834495" w:rsidP="00D53F20">
            <w:pPr>
              <w:rPr>
                <w:rFonts w:cs="Arial"/>
                <w:sz w:val="20"/>
                <w:szCs w:val="20"/>
              </w:rPr>
            </w:pPr>
            <w:r>
              <w:rPr>
                <w:rFonts w:cs="Arial"/>
                <w:sz w:val="20"/>
                <w:szCs w:val="20"/>
              </w:rPr>
              <w:t>RSFM09AVWHHpm</w:t>
            </w:r>
          </w:p>
        </w:tc>
      </w:tr>
    </w:tbl>
    <w:p w14:paraId="393A10D7" w14:textId="77777777" w:rsidR="00B16BE4" w:rsidRDefault="00B16BE4" w:rsidP="00B16BE4"/>
    <w:p w14:paraId="393A10D8" w14:textId="77777777" w:rsidR="00B16BE4" w:rsidRDefault="00B16BE4" w:rsidP="00B16BE4"/>
    <w:p w14:paraId="72F8311D" w14:textId="77777777" w:rsidR="000D4886" w:rsidRDefault="000D4886" w:rsidP="00B16BE4"/>
    <w:p w14:paraId="36810A9D" w14:textId="77777777" w:rsidR="000D4886" w:rsidRDefault="000D4886" w:rsidP="00B16BE4"/>
    <w:p w14:paraId="0F81043A" w14:textId="77777777" w:rsidR="000D4886" w:rsidRPr="00F14BAA" w:rsidRDefault="000D4886" w:rsidP="00B16BE4">
      <w:pPr>
        <w:rPr>
          <w:b/>
        </w:rPr>
      </w:pPr>
    </w:p>
    <w:p w14:paraId="638BDAB8" w14:textId="26E754BF" w:rsidR="000D4886" w:rsidRDefault="00F14BAA" w:rsidP="00B16BE4">
      <w:r w:rsidRPr="00F14BAA">
        <w:rPr>
          <w:b/>
        </w:rPr>
        <w:lastRenderedPageBreak/>
        <w:t>Table 1</w:t>
      </w:r>
      <w:r w:rsidR="00641F2E">
        <w:rPr>
          <w:b/>
        </w:rPr>
        <w:t>4</w:t>
      </w:r>
      <w:r w:rsidRPr="00F14BAA">
        <w:rPr>
          <w:b/>
        </w:rPr>
        <w:t xml:space="preserve"> DEER Base Case and Measure Case Cost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17"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519B042A" w:rsidR="006D5AAB" w:rsidRPr="00834495" w:rsidRDefault="00834495" w:rsidP="00D20486">
      <w:pPr>
        <w:pStyle w:val="Heading2"/>
        <w:keepNext w:val="0"/>
        <w:rPr>
          <w:b w:val="0"/>
          <w:i w:val="0"/>
          <w:sz w:val="20"/>
          <w:szCs w:val="20"/>
        </w:rPr>
      </w:pPr>
      <w:bookmarkStart w:id="118" w:name="_Toc389132040"/>
      <w:r w:rsidRPr="00834495">
        <w:rPr>
          <w:b w:val="0"/>
          <w:i w:val="0"/>
          <w:sz w:val="20"/>
          <w:szCs w:val="20"/>
        </w:rPr>
        <w:t>Since electrical storage water heaters are not an appliance that consumers will readily replace because of their high cost and long product life, electric and heat pump storage water heating fall under ROB or NC installation types</w:t>
      </w:r>
      <w:r w:rsidRPr="00834495">
        <w:rPr>
          <w:b w:val="0"/>
          <w:i w:val="0"/>
          <w:sz w:val="20"/>
          <w:szCs w:val="20"/>
          <w:vertAlign w:val="superscript"/>
        </w:rPr>
        <w:fldChar w:fldCharType="begin"/>
      </w:r>
      <w:r w:rsidRPr="00834495">
        <w:rPr>
          <w:b w:val="0"/>
          <w:i w:val="0"/>
          <w:sz w:val="20"/>
          <w:szCs w:val="20"/>
          <w:vertAlign w:val="superscript"/>
        </w:rPr>
        <w:instrText xml:space="preserve"> NOTEREF _Ref195719902 \h  \* MERGEFORMAT </w:instrText>
      </w:r>
      <w:r w:rsidRPr="00834495">
        <w:rPr>
          <w:b w:val="0"/>
          <w:i w:val="0"/>
          <w:sz w:val="20"/>
          <w:szCs w:val="20"/>
          <w:vertAlign w:val="superscript"/>
        </w:rPr>
      </w:r>
      <w:r w:rsidRPr="00834495">
        <w:rPr>
          <w:b w:val="0"/>
          <w:i w:val="0"/>
          <w:sz w:val="20"/>
          <w:szCs w:val="20"/>
          <w:vertAlign w:val="superscript"/>
        </w:rPr>
        <w:fldChar w:fldCharType="separate"/>
      </w:r>
      <w:r w:rsidRPr="00834495">
        <w:rPr>
          <w:b w:val="0"/>
          <w:i w:val="0"/>
          <w:sz w:val="20"/>
          <w:szCs w:val="20"/>
          <w:vertAlign w:val="superscript"/>
        </w:rPr>
        <w:t>1</w:t>
      </w:r>
      <w:r w:rsidRPr="00834495">
        <w:rPr>
          <w:b w:val="0"/>
          <w:i w:val="0"/>
          <w:sz w:val="20"/>
          <w:szCs w:val="20"/>
          <w:vertAlign w:val="superscript"/>
        </w:rPr>
        <w:fldChar w:fldCharType="end"/>
      </w:r>
      <w:r w:rsidRPr="00834495">
        <w:rPr>
          <w:b w:val="0"/>
          <w:i w:val="0"/>
          <w:sz w:val="20"/>
          <w:szCs w:val="20"/>
        </w:rPr>
        <w:t>. Refer to the At-A-Glance Table and the appendix for a complete table of base, measure, and incremental measure costs per measure and climate zone.</w:t>
      </w:r>
      <w:bookmarkEnd w:id="118"/>
    </w:p>
    <w:p w14:paraId="393A10EF" w14:textId="77777777" w:rsidR="001B242B" w:rsidRPr="00F55847" w:rsidRDefault="00C069A2" w:rsidP="00D20486">
      <w:pPr>
        <w:pStyle w:val="Heading2"/>
        <w:keepNext w:val="0"/>
      </w:pPr>
      <w:bookmarkStart w:id="119" w:name="_Toc324318372"/>
      <w:bookmarkStart w:id="120" w:name="_Toc324340501"/>
      <w:bookmarkStart w:id="121" w:name="_Toc389132041"/>
      <w:r>
        <w:t>4.1 Base Case</w:t>
      </w:r>
      <w:r w:rsidR="00C221D5">
        <w:t>(</w:t>
      </w:r>
      <w:r>
        <w:t>s</w:t>
      </w:r>
      <w:r w:rsidR="00C221D5">
        <w:t>)</w:t>
      </w:r>
      <w:r>
        <w:t xml:space="preserve"> Costs</w:t>
      </w:r>
      <w:bookmarkEnd w:id="117"/>
      <w:bookmarkEnd w:id="119"/>
      <w:bookmarkEnd w:id="120"/>
      <w:bookmarkEnd w:id="121"/>
    </w:p>
    <w:p w14:paraId="41145D45" w14:textId="77777777" w:rsidR="00834495" w:rsidRPr="006515F2" w:rsidRDefault="00834495" w:rsidP="00834495">
      <w:pPr>
        <w:numPr>
          <w:ilvl w:val="0"/>
          <w:numId w:val="11"/>
        </w:numPr>
        <w:contextualSpacing/>
        <w:rPr>
          <w:sz w:val="20"/>
          <w:szCs w:val="20"/>
        </w:rPr>
      </w:pPr>
      <w:bookmarkStart w:id="122" w:name="_Toc304800219"/>
      <w:bookmarkStart w:id="123" w:name="_Toc324318373"/>
      <w:bookmarkStart w:id="124" w:name="_Toc324340502"/>
      <w:r w:rsidRPr="006515F2">
        <w:rPr>
          <w:sz w:val="20"/>
          <w:szCs w:val="20"/>
        </w:rPr>
        <w:t>The base case cost taken from DEER2008</w:t>
      </w:r>
      <w:r w:rsidRPr="006515F2">
        <w:rPr>
          <w:sz w:val="20"/>
          <w:szCs w:val="20"/>
        </w:rPr>
        <w:fldChar w:fldCharType="begin"/>
      </w:r>
      <w:r w:rsidRPr="006515F2">
        <w:instrText xml:space="preserve"> XE "</w:instrText>
      </w:r>
      <w:r w:rsidRPr="006515F2">
        <w:rPr>
          <w:sz w:val="20"/>
          <w:szCs w:val="20"/>
        </w:rPr>
        <w:instrText>DEER2008</w:instrText>
      </w:r>
      <w:r w:rsidRPr="006515F2">
        <w:instrText xml:space="preserve">" </w:instrText>
      </w:r>
      <w:r w:rsidRPr="006515F2">
        <w:rPr>
          <w:sz w:val="20"/>
          <w:szCs w:val="20"/>
        </w:rPr>
        <w:fldChar w:fldCharType="end"/>
      </w:r>
      <w:r w:rsidRPr="006515F2">
        <w:rPr>
          <w:sz w:val="20"/>
          <w:szCs w:val="20"/>
        </w:rPr>
        <w:t xml:space="preserve"> measure ID D03 939 for a standard efficiency electric storage water heater is $251.11. In order to update this cost, we applied the DEER2011</w:t>
      </w:r>
      <w:r w:rsidRPr="006515F2">
        <w:rPr>
          <w:sz w:val="20"/>
          <w:szCs w:val="20"/>
        </w:rPr>
        <w:fldChar w:fldCharType="begin"/>
      </w:r>
      <w:r w:rsidRPr="006515F2">
        <w:instrText xml:space="preserve"> XE "</w:instrText>
      </w:r>
      <w:r w:rsidRPr="006515F2">
        <w:rPr>
          <w:sz w:val="20"/>
          <w:szCs w:val="20"/>
        </w:rPr>
        <w:instrText>DEER2011</w:instrText>
      </w:r>
      <w:r w:rsidRPr="006515F2">
        <w:instrText xml:space="preserve">" </w:instrText>
      </w:r>
      <w:r w:rsidRPr="006515F2">
        <w:rPr>
          <w:sz w:val="20"/>
          <w:szCs w:val="20"/>
        </w:rPr>
        <w:fldChar w:fldCharType="end"/>
      </w:r>
      <w:r w:rsidRPr="006515F2">
        <w:rPr>
          <w:sz w:val="20"/>
          <w:szCs w:val="20"/>
        </w:rPr>
        <w:t xml:space="preserve"> cost multipliers for </w:t>
      </w:r>
      <w:r w:rsidRPr="006515F2">
        <w:rPr>
          <w:rFonts w:cs="Arial"/>
          <w:sz w:val="20"/>
          <w:szCs w:val="20"/>
        </w:rPr>
        <w:t>“DH50” – Domestic Host Water measures</w:t>
      </w:r>
      <w:r w:rsidRPr="006515F2">
        <w:rPr>
          <w:sz w:val="20"/>
          <w:szCs w:val="20"/>
        </w:rPr>
        <w:t xml:space="preserve">. The cost multipliers differ by climate zone. However, since the savings for this measure are the same across all climate zones, the average cost multiplier was used to determine the updated costs. The average DEER2011 material cost multiplier for all 16 climate zones in </w:t>
      </w:r>
      <w:smartTag w:uri="urn:schemas-microsoft-com:office:smarttags" w:element="State">
        <w:smartTag w:uri="urn:schemas-microsoft-com:office:smarttags" w:element="place">
          <w:r w:rsidRPr="006515F2">
            <w:rPr>
              <w:sz w:val="20"/>
              <w:szCs w:val="20"/>
            </w:rPr>
            <w:t>California</w:t>
          </w:r>
        </w:smartTag>
      </w:smartTag>
      <w:r w:rsidRPr="006515F2">
        <w:rPr>
          <w:sz w:val="20"/>
          <w:szCs w:val="20"/>
        </w:rPr>
        <w:t xml:space="preserve"> is 0.983, which yields an updated base case cost of $246.95.</w:t>
      </w:r>
    </w:p>
    <w:p w14:paraId="454AEA65" w14:textId="77777777" w:rsidR="00834495" w:rsidRPr="006515F2" w:rsidRDefault="00834495" w:rsidP="00834495">
      <w:pPr>
        <w:numPr>
          <w:ilvl w:val="0"/>
          <w:numId w:val="11"/>
        </w:numPr>
        <w:contextualSpacing/>
        <w:rPr>
          <w:sz w:val="20"/>
          <w:szCs w:val="20"/>
        </w:rPr>
      </w:pPr>
      <w:r w:rsidRPr="006515F2">
        <w:rPr>
          <w:sz w:val="20"/>
          <w:szCs w:val="20"/>
        </w:rPr>
        <w:t>There are no installation costs because the measure application type is ROB and NC, and we assume that the installation costs for both standard and high efficiency equipment is the same.</w:t>
      </w:r>
    </w:p>
    <w:p w14:paraId="660F05B9" w14:textId="77777777" w:rsidR="00834495" w:rsidRPr="006515F2" w:rsidRDefault="00834495" w:rsidP="00834495">
      <w:pPr>
        <w:numPr>
          <w:ilvl w:val="0"/>
          <w:numId w:val="11"/>
        </w:numPr>
        <w:contextualSpacing/>
        <w:rPr>
          <w:sz w:val="20"/>
          <w:szCs w:val="20"/>
        </w:rPr>
      </w:pPr>
      <w:r w:rsidRPr="006515F2">
        <w:rPr>
          <w:sz w:val="20"/>
          <w:szCs w:val="20"/>
        </w:rPr>
        <w:t xml:space="preserve">Costs do not vary by building type, building vintage, or climate zone.  </w:t>
      </w:r>
    </w:p>
    <w:p w14:paraId="695B6CA9" w14:textId="77777777" w:rsidR="00834495" w:rsidRPr="006515F2" w:rsidRDefault="00834495" w:rsidP="00834495">
      <w:pPr>
        <w:rPr>
          <w:rFonts w:cs="Arial"/>
          <w:sz w:val="20"/>
          <w:szCs w:val="20"/>
        </w:rPr>
      </w:pPr>
    </w:p>
    <w:p w14:paraId="73648328" w14:textId="77777777" w:rsidR="00834495" w:rsidRPr="006515F2" w:rsidRDefault="00834495" w:rsidP="00834495">
      <w:pPr>
        <w:rPr>
          <w:rFonts w:cs="Arial"/>
          <w:sz w:val="20"/>
          <w:szCs w:val="20"/>
        </w:rPr>
      </w:pPr>
      <w:r w:rsidRPr="006515F2">
        <w:rPr>
          <w:rFonts w:cs="Arial"/>
          <w:sz w:val="20"/>
          <w:szCs w:val="20"/>
        </w:rPr>
        <w:t>The following Measure Application Types are appropriate to this measure. The Base Case Costs are:</w:t>
      </w:r>
    </w:p>
    <w:p w14:paraId="720887B8" w14:textId="77777777" w:rsidR="00834495" w:rsidRPr="006515F2" w:rsidRDefault="00834495" w:rsidP="00834495">
      <w:pPr>
        <w:rPr>
          <w:i/>
          <w:sz w:val="20"/>
          <w:szCs w:val="20"/>
        </w:rPr>
      </w:pPr>
    </w:p>
    <w:p w14:paraId="4C4B9727" w14:textId="54699E54" w:rsidR="00834495" w:rsidRPr="006515F2" w:rsidRDefault="00834495" w:rsidP="00834495">
      <w:pPr>
        <w:keepNext/>
        <w:rPr>
          <w:b/>
          <w:bCs/>
          <w:sz w:val="20"/>
          <w:szCs w:val="20"/>
        </w:rPr>
      </w:pPr>
      <w:bookmarkStart w:id="125" w:name="_Toc327352969"/>
      <w:r w:rsidRPr="006515F2">
        <w:rPr>
          <w:b/>
          <w:bCs/>
          <w:sz w:val="20"/>
          <w:szCs w:val="20"/>
        </w:rPr>
        <w:t xml:space="preserve">Table </w:t>
      </w:r>
      <w:r w:rsidRPr="006515F2">
        <w:rPr>
          <w:b/>
          <w:bCs/>
          <w:sz w:val="20"/>
          <w:szCs w:val="20"/>
        </w:rPr>
        <w:fldChar w:fldCharType="begin"/>
      </w:r>
      <w:r w:rsidRPr="006515F2">
        <w:rPr>
          <w:b/>
          <w:bCs/>
          <w:sz w:val="20"/>
          <w:szCs w:val="20"/>
        </w:rPr>
        <w:instrText xml:space="preserve"> SEQ Table \* ARABIC </w:instrText>
      </w:r>
      <w:r w:rsidRPr="006515F2">
        <w:rPr>
          <w:b/>
          <w:bCs/>
          <w:sz w:val="20"/>
          <w:szCs w:val="20"/>
        </w:rPr>
        <w:fldChar w:fldCharType="separate"/>
      </w:r>
      <w:r>
        <w:rPr>
          <w:b/>
          <w:bCs/>
          <w:noProof/>
          <w:sz w:val="20"/>
          <w:szCs w:val="20"/>
        </w:rPr>
        <w:t>1</w:t>
      </w:r>
      <w:r w:rsidRPr="006515F2">
        <w:rPr>
          <w:b/>
          <w:bCs/>
          <w:noProof/>
          <w:sz w:val="20"/>
          <w:szCs w:val="20"/>
        </w:rPr>
        <w:fldChar w:fldCharType="end"/>
      </w:r>
      <w:r w:rsidR="00641F2E">
        <w:rPr>
          <w:b/>
          <w:bCs/>
          <w:noProof/>
          <w:sz w:val="20"/>
          <w:szCs w:val="20"/>
        </w:rPr>
        <w:t>5</w:t>
      </w:r>
      <w:r w:rsidRPr="006515F2">
        <w:rPr>
          <w:b/>
          <w:bCs/>
          <w:sz w:val="20"/>
          <w:szCs w:val="20"/>
        </w:rPr>
        <w:t xml:space="preserve">: </w:t>
      </w:r>
      <w:r w:rsidR="00641F2E">
        <w:rPr>
          <w:b/>
          <w:bCs/>
          <w:sz w:val="20"/>
          <w:szCs w:val="20"/>
        </w:rPr>
        <w:t xml:space="preserve">DEER </w:t>
      </w:r>
      <w:r w:rsidRPr="006515F2">
        <w:rPr>
          <w:b/>
          <w:bCs/>
          <w:sz w:val="20"/>
          <w:szCs w:val="20"/>
        </w:rPr>
        <w:t>Base Case Costs</w:t>
      </w:r>
      <w:bookmarkEnd w:id="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834495" w:rsidRPr="006515F2" w14:paraId="26CC6CF6" w14:textId="77777777" w:rsidTr="00D53F20">
        <w:tc>
          <w:tcPr>
            <w:tcW w:w="1028" w:type="dxa"/>
            <w:shd w:val="clear" w:color="auto" w:fill="auto"/>
          </w:tcPr>
          <w:p w14:paraId="0AF29002" w14:textId="77777777" w:rsidR="00834495" w:rsidRPr="006515F2" w:rsidRDefault="00834495" w:rsidP="00D53F20">
            <w:pPr>
              <w:rPr>
                <w:rFonts w:cs="Arial"/>
                <w:b/>
                <w:i/>
                <w:sz w:val="20"/>
                <w:szCs w:val="20"/>
              </w:rPr>
            </w:pPr>
            <w:r w:rsidRPr="006515F2">
              <w:rPr>
                <w:rFonts w:cs="Arial"/>
                <w:b/>
                <w:i/>
                <w:sz w:val="20"/>
                <w:szCs w:val="20"/>
              </w:rPr>
              <w:t>Measure Code</w:t>
            </w:r>
          </w:p>
        </w:tc>
        <w:tc>
          <w:tcPr>
            <w:tcW w:w="1420" w:type="dxa"/>
            <w:shd w:val="clear" w:color="auto" w:fill="auto"/>
          </w:tcPr>
          <w:p w14:paraId="168B523A" w14:textId="77777777" w:rsidR="00834495" w:rsidRPr="006515F2" w:rsidRDefault="00834495" w:rsidP="00D53F20">
            <w:pPr>
              <w:rPr>
                <w:rFonts w:cs="Arial"/>
                <w:b/>
                <w:sz w:val="20"/>
                <w:szCs w:val="20"/>
              </w:rPr>
            </w:pPr>
            <w:r w:rsidRPr="006515F2">
              <w:rPr>
                <w:rFonts w:cs="Arial"/>
                <w:b/>
                <w:sz w:val="20"/>
                <w:szCs w:val="20"/>
              </w:rPr>
              <w:t>Measure Application Type</w:t>
            </w:r>
          </w:p>
        </w:tc>
        <w:tc>
          <w:tcPr>
            <w:tcW w:w="1620" w:type="dxa"/>
            <w:shd w:val="clear" w:color="auto" w:fill="auto"/>
          </w:tcPr>
          <w:p w14:paraId="79DE4911" w14:textId="77777777" w:rsidR="00834495" w:rsidRPr="006515F2" w:rsidRDefault="00834495" w:rsidP="00D53F20">
            <w:pPr>
              <w:rPr>
                <w:rFonts w:cs="Arial"/>
                <w:b/>
                <w:sz w:val="20"/>
                <w:szCs w:val="20"/>
              </w:rPr>
            </w:pPr>
            <w:r w:rsidRPr="006515F2">
              <w:rPr>
                <w:rFonts w:cs="Arial"/>
                <w:b/>
                <w:sz w:val="20"/>
                <w:szCs w:val="20"/>
              </w:rPr>
              <w:t>Baseline</w:t>
            </w:r>
          </w:p>
        </w:tc>
        <w:tc>
          <w:tcPr>
            <w:tcW w:w="1440" w:type="dxa"/>
            <w:shd w:val="clear" w:color="auto" w:fill="auto"/>
          </w:tcPr>
          <w:p w14:paraId="5FA614C0" w14:textId="77777777" w:rsidR="00834495" w:rsidRPr="006515F2" w:rsidRDefault="00834495" w:rsidP="00D53F20">
            <w:pPr>
              <w:rPr>
                <w:rFonts w:cs="Arial"/>
                <w:b/>
                <w:sz w:val="20"/>
                <w:szCs w:val="20"/>
              </w:rPr>
            </w:pPr>
            <w:r w:rsidRPr="006515F2">
              <w:rPr>
                <w:rFonts w:cs="Arial"/>
                <w:b/>
                <w:sz w:val="20"/>
                <w:szCs w:val="20"/>
              </w:rPr>
              <w:t>Equipment Cost</w:t>
            </w:r>
          </w:p>
        </w:tc>
        <w:tc>
          <w:tcPr>
            <w:tcW w:w="1341" w:type="dxa"/>
            <w:shd w:val="clear" w:color="auto" w:fill="auto"/>
          </w:tcPr>
          <w:p w14:paraId="0176E218" w14:textId="77777777" w:rsidR="00834495" w:rsidRPr="006515F2" w:rsidRDefault="00834495" w:rsidP="00D53F20">
            <w:pPr>
              <w:rPr>
                <w:rFonts w:cs="Arial"/>
                <w:b/>
                <w:sz w:val="20"/>
                <w:szCs w:val="20"/>
              </w:rPr>
            </w:pPr>
            <w:r w:rsidRPr="006515F2">
              <w:rPr>
                <w:rFonts w:cs="Arial"/>
                <w:b/>
                <w:sz w:val="20"/>
                <w:szCs w:val="20"/>
              </w:rPr>
              <w:t>Labor / Installation Cost</w:t>
            </w:r>
          </w:p>
        </w:tc>
        <w:tc>
          <w:tcPr>
            <w:tcW w:w="1513" w:type="dxa"/>
            <w:shd w:val="clear" w:color="auto" w:fill="auto"/>
          </w:tcPr>
          <w:p w14:paraId="48CC6C1D" w14:textId="77777777" w:rsidR="00834495" w:rsidRPr="006515F2" w:rsidRDefault="00834495" w:rsidP="00D53F20">
            <w:pPr>
              <w:rPr>
                <w:rFonts w:cs="Arial"/>
                <w:b/>
                <w:sz w:val="20"/>
                <w:szCs w:val="20"/>
              </w:rPr>
            </w:pPr>
            <w:r w:rsidRPr="006515F2">
              <w:rPr>
                <w:rFonts w:cs="Arial"/>
                <w:b/>
                <w:sz w:val="20"/>
                <w:szCs w:val="20"/>
              </w:rPr>
              <w:t>Maintenance / Other Cost</w:t>
            </w:r>
          </w:p>
        </w:tc>
        <w:tc>
          <w:tcPr>
            <w:tcW w:w="1214" w:type="dxa"/>
            <w:shd w:val="clear" w:color="auto" w:fill="auto"/>
          </w:tcPr>
          <w:p w14:paraId="655C739E" w14:textId="77777777" w:rsidR="00834495" w:rsidRPr="006515F2" w:rsidRDefault="00834495" w:rsidP="00D53F20">
            <w:pPr>
              <w:rPr>
                <w:rFonts w:cs="Arial"/>
                <w:b/>
                <w:sz w:val="20"/>
                <w:szCs w:val="20"/>
              </w:rPr>
            </w:pPr>
            <w:r w:rsidRPr="006515F2">
              <w:rPr>
                <w:rFonts w:cs="Arial"/>
                <w:b/>
                <w:sz w:val="20"/>
                <w:szCs w:val="20"/>
              </w:rPr>
              <w:t>Total Base Case Cost</w:t>
            </w:r>
          </w:p>
        </w:tc>
      </w:tr>
      <w:tr w:rsidR="00834495" w:rsidRPr="006515F2" w14:paraId="518B59C4" w14:textId="77777777" w:rsidTr="00D53F20">
        <w:tc>
          <w:tcPr>
            <w:tcW w:w="1028" w:type="dxa"/>
            <w:shd w:val="clear" w:color="auto" w:fill="auto"/>
          </w:tcPr>
          <w:p w14:paraId="0B7CD6D0" w14:textId="75D26C9D" w:rsidR="00834495" w:rsidRPr="006515F2" w:rsidRDefault="00834495" w:rsidP="00834495">
            <w:pPr>
              <w:rPr>
                <w:rFonts w:cs="Arial"/>
                <w:sz w:val="20"/>
                <w:szCs w:val="20"/>
              </w:rPr>
            </w:pPr>
            <w:r w:rsidRPr="006515F2">
              <w:rPr>
                <w:rFonts w:cs="Arial"/>
                <w:sz w:val="20"/>
                <w:szCs w:val="20"/>
              </w:rPr>
              <w:t>H</w:t>
            </w:r>
            <w:r>
              <w:rPr>
                <w:rFonts w:cs="Arial"/>
                <w:sz w:val="20"/>
                <w:szCs w:val="20"/>
              </w:rPr>
              <w:t>A47</w:t>
            </w:r>
          </w:p>
        </w:tc>
        <w:tc>
          <w:tcPr>
            <w:tcW w:w="1420" w:type="dxa"/>
            <w:shd w:val="clear" w:color="auto" w:fill="auto"/>
          </w:tcPr>
          <w:p w14:paraId="4F499AF1" w14:textId="77777777" w:rsidR="00834495" w:rsidRPr="006515F2" w:rsidRDefault="00834495" w:rsidP="00D53F20">
            <w:pPr>
              <w:rPr>
                <w:rFonts w:cs="Arial"/>
                <w:sz w:val="20"/>
                <w:szCs w:val="20"/>
              </w:rPr>
            </w:pPr>
            <w:r w:rsidRPr="006515F2">
              <w:rPr>
                <w:rFonts w:cs="Arial"/>
                <w:sz w:val="20"/>
                <w:szCs w:val="20"/>
              </w:rPr>
              <w:t>NC, ROB</w:t>
            </w:r>
          </w:p>
        </w:tc>
        <w:tc>
          <w:tcPr>
            <w:tcW w:w="1620" w:type="dxa"/>
            <w:shd w:val="clear" w:color="auto" w:fill="auto"/>
          </w:tcPr>
          <w:p w14:paraId="55C9DDED" w14:textId="77777777" w:rsidR="00834495" w:rsidRPr="006515F2" w:rsidRDefault="00834495" w:rsidP="00D53F20">
            <w:pPr>
              <w:rPr>
                <w:rFonts w:cs="Arial"/>
                <w:sz w:val="20"/>
                <w:szCs w:val="20"/>
              </w:rPr>
            </w:pPr>
            <w:r w:rsidRPr="006515F2">
              <w:rPr>
                <w:rFonts w:cs="Arial"/>
                <w:sz w:val="20"/>
                <w:szCs w:val="20"/>
              </w:rPr>
              <w:t>Industry average</w:t>
            </w:r>
          </w:p>
        </w:tc>
        <w:tc>
          <w:tcPr>
            <w:tcW w:w="1440" w:type="dxa"/>
            <w:shd w:val="clear" w:color="auto" w:fill="auto"/>
          </w:tcPr>
          <w:p w14:paraId="3C53A6CA" w14:textId="77777777" w:rsidR="00834495" w:rsidRPr="006515F2" w:rsidRDefault="00834495" w:rsidP="00D53F20">
            <w:pPr>
              <w:rPr>
                <w:rFonts w:cs="Arial"/>
                <w:sz w:val="20"/>
                <w:szCs w:val="20"/>
              </w:rPr>
            </w:pPr>
            <w:r w:rsidRPr="006515F2">
              <w:rPr>
                <w:rFonts w:cs="Arial"/>
                <w:sz w:val="20"/>
                <w:szCs w:val="20"/>
              </w:rPr>
              <w:t>$246.95</w:t>
            </w:r>
          </w:p>
        </w:tc>
        <w:tc>
          <w:tcPr>
            <w:tcW w:w="1341" w:type="dxa"/>
            <w:shd w:val="clear" w:color="auto" w:fill="auto"/>
          </w:tcPr>
          <w:p w14:paraId="7032571E" w14:textId="77777777" w:rsidR="00834495" w:rsidRPr="006515F2" w:rsidRDefault="00834495" w:rsidP="00D53F20">
            <w:pPr>
              <w:rPr>
                <w:rFonts w:cs="Arial"/>
                <w:sz w:val="20"/>
                <w:szCs w:val="20"/>
              </w:rPr>
            </w:pPr>
            <w:r w:rsidRPr="006515F2">
              <w:rPr>
                <w:rFonts w:cs="Arial"/>
                <w:sz w:val="20"/>
                <w:szCs w:val="20"/>
              </w:rPr>
              <w:t>$ 0</w:t>
            </w:r>
          </w:p>
        </w:tc>
        <w:tc>
          <w:tcPr>
            <w:tcW w:w="1513" w:type="dxa"/>
            <w:shd w:val="clear" w:color="auto" w:fill="auto"/>
          </w:tcPr>
          <w:p w14:paraId="5644FB87" w14:textId="77777777" w:rsidR="00834495" w:rsidRPr="006515F2" w:rsidRDefault="00834495" w:rsidP="00D53F20">
            <w:pPr>
              <w:rPr>
                <w:rFonts w:cs="Arial"/>
                <w:sz w:val="20"/>
                <w:szCs w:val="20"/>
              </w:rPr>
            </w:pPr>
            <w:r w:rsidRPr="006515F2">
              <w:rPr>
                <w:rFonts w:cs="Arial"/>
                <w:sz w:val="20"/>
                <w:szCs w:val="20"/>
              </w:rPr>
              <w:t>$0</w:t>
            </w:r>
          </w:p>
        </w:tc>
        <w:tc>
          <w:tcPr>
            <w:tcW w:w="1214" w:type="dxa"/>
            <w:shd w:val="clear" w:color="auto" w:fill="auto"/>
          </w:tcPr>
          <w:p w14:paraId="2F725DF5" w14:textId="77777777" w:rsidR="00834495" w:rsidRPr="006515F2" w:rsidRDefault="00834495" w:rsidP="00D53F20">
            <w:pPr>
              <w:rPr>
                <w:rFonts w:cs="Arial"/>
                <w:sz w:val="20"/>
                <w:szCs w:val="20"/>
              </w:rPr>
            </w:pPr>
            <w:r w:rsidRPr="006515F2">
              <w:rPr>
                <w:rFonts w:cs="Arial"/>
                <w:sz w:val="20"/>
                <w:szCs w:val="20"/>
              </w:rPr>
              <w:t>$ 246.95</w:t>
            </w:r>
          </w:p>
        </w:tc>
      </w:tr>
    </w:tbl>
    <w:p w14:paraId="69FFA545" w14:textId="77777777" w:rsidR="00834495" w:rsidRPr="006515F2" w:rsidRDefault="00834495" w:rsidP="00834495">
      <w:pPr>
        <w:rPr>
          <w:rFonts w:cs="Arial"/>
          <w:i/>
          <w:sz w:val="20"/>
          <w:szCs w:val="20"/>
        </w:rPr>
      </w:pPr>
      <w:r w:rsidRPr="006515F2">
        <w:rPr>
          <w:rFonts w:cs="Arial"/>
          <w:i/>
          <w:sz w:val="20"/>
          <w:szCs w:val="20"/>
        </w:rPr>
        <w:t>All costs are noted as $ per measure unit</w:t>
      </w:r>
    </w:p>
    <w:p w14:paraId="393A1115" w14:textId="77777777" w:rsidR="00C069A2" w:rsidRDefault="00663A00" w:rsidP="002E0043">
      <w:pPr>
        <w:pStyle w:val="Heading2"/>
        <w:keepNext w:val="0"/>
      </w:pPr>
      <w:bookmarkStart w:id="126" w:name="_Toc389132042"/>
      <w:r>
        <w:t>4.2 Meas</w:t>
      </w:r>
      <w:r w:rsidR="00C069A2">
        <w:t xml:space="preserve">ure </w:t>
      </w:r>
      <w:r w:rsidR="00930877">
        <w:t xml:space="preserve">Case </w:t>
      </w:r>
      <w:r w:rsidR="00C069A2">
        <w:t>Costs</w:t>
      </w:r>
      <w:bookmarkEnd w:id="122"/>
      <w:bookmarkEnd w:id="123"/>
      <w:bookmarkEnd w:id="124"/>
      <w:bookmarkEnd w:id="126"/>
      <w:r w:rsidR="00930877">
        <w:t xml:space="preserve"> </w:t>
      </w:r>
    </w:p>
    <w:p w14:paraId="68F83487" w14:textId="77777777" w:rsidR="00E2244E" w:rsidRPr="00E2244E" w:rsidRDefault="00E2244E" w:rsidP="00E2244E">
      <w:pPr>
        <w:numPr>
          <w:ilvl w:val="0"/>
          <w:numId w:val="11"/>
        </w:numPr>
        <w:contextualSpacing/>
        <w:rPr>
          <w:sz w:val="20"/>
          <w:szCs w:val="20"/>
        </w:rPr>
      </w:pPr>
      <w:r w:rsidRPr="00E2244E">
        <w:rPr>
          <w:sz w:val="20"/>
          <w:szCs w:val="20"/>
        </w:rPr>
        <w:t>The measure case cost taken from DEER2008</w:t>
      </w:r>
      <w:r w:rsidRPr="00E2244E">
        <w:rPr>
          <w:sz w:val="20"/>
          <w:szCs w:val="20"/>
        </w:rPr>
        <w:fldChar w:fldCharType="begin"/>
      </w:r>
      <w:r w:rsidRPr="00E2244E">
        <w:rPr>
          <w:sz w:val="20"/>
          <w:szCs w:val="20"/>
        </w:rPr>
        <w:instrText xml:space="preserve"> XE "DEER2008" </w:instrText>
      </w:r>
      <w:r w:rsidRPr="00E2244E">
        <w:rPr>
          <w:sz w:val="20"/>
          <w:szCs w:val="20"/>
        </w:rPr>
        <w:fldChar w:fldCharType="end"/>
      </w:r>
      <w:r w:rsidRPr="00E2244E">
        <w:rPr>
          <w:sz w:val="20"/>
          <w:szCs w:val="20"/>
        </w:rPr>
        <w:t xml:space="preserve"> measure ID D03 939 for a high efficiency electric storage water heater is $323.41. In order to update this cost, we applied the DEER2011</w:t>
      </w:r>
      <w:r w:rsidRPr="00E2244E">
        <w:rPr>
          <w:sz w:val="20"/>
          <w:szCs w:val="20"/>
        </w:rPr>
        <w:fldChar w:fldCharType="begin"/>
      </w:r>
      <w:r w:rsidRPr="00E2244E">
        <w:rPr>
          <w:sz w:val="20"/>
          <w:szCs w:val="20"/>
        </w:rPr>
        <w:instrText xml:space="preserve"> XE "DEER2011" </w:instrText>
      </w:r>
      <w:r w:rsidRPr="00E2244E">
        <w:rPr>
          <w:sz w:val="20"/>
          <w:szCs w:val="20"/>
        </w:rPr>
        <w:fldChar w:fldCharType="end"/>
      </w:r>
      <w:r w:rsidRPr="00E2244E">
        <w:rPr>
          <w:sz w:val="20"/>
          <w:szCs w:val="20"/>
        </w:rPr>
        <w:t xml:space="preserve"> cost multipliers for </w:t>
      </w:r>
      <w:r w:rsidRPr="00E2244E">
        <w:rPr>
          <w:rFonts w:cs="Arial"/>
          <w:sz w:val="20"/>
          <w:szCs w:val="20"/>
        </w:rPr>
        <w:t>“DH50” – Domestic Host Water measures</w:t>
      </w:r>
      <w:r w:rsidRPr="00E2244E">
        <w:rPr>
          <w:sz w:val="20"/>
          <w:szCs w:val="20"/>
        </w:rPr>
        <w:t>. The cost multipliers differ by climate zone. However, since the savings for this measure are the same across all climate zones, the average cost multiplier was used to determine the updated costs. The average DEER2011 material cost multiplier for all 16 climate zones in California is 0.983, which yields an updated measure case cost of $318.05.</w:t>
      </w:r>
    </w:p>
    <w:p w14:paraId="15041941" w14:textId="77777777" w:rsidR="00E2244E" w:rsidRPr="00E2244E" w:rsidRDefault="00E2244E" w:rsidP="00E2244E">
      <w:pPr>
        <w:numPr>
          <w:ilvl w:val="0"/>
          <w:numId w:val="11"/>
        </w:numPr>
        <w:contextualSpacing/>
        <w:rPr>
          <w:sz w:val="20"/>
          <w:szCs w:val="20"/>
        </w:rPr>
      </w:pPr>
      <w:r w:rsidRPr="00E2244E">
        <w:rPr>
          <w:sz w:val="20"/>
          <w:szCs w:val="20"/>
        </w:rPr>
        <w:t>There are no installation costs because the measure application type is ROB and NC, and we assume that the installation costs for both standard and high efficiency equipment is the same.</w:t>
      </w:r>
    </w:p>
    <w:p w14:paraId="59498FE7" w14:textId="77777777" w:rsidR="00E2244E" w:rsidRPr="00E2244E" w:rsidRDefault="00E2244E" w:rsidP="00E2244E">
      <w:pPr>
        <w:numPr>
          <w:ilvl w:val="0"/>
          <w:numId w:val="11"/>
        </w:numPr>
        <w:contextualSpacing/>
        <w:rPr>
          <w:sz w:val="20"/>
          <w:szCs w:val="20"/>
        </w:rPr>
      </w:pPr>
      <w:r w:rsidRPr="00E2244E">
        <w:rPr>
          <w:sz w:val="20"/>
          <w:szCs w:val="20"/>
        </w:rPr>
        <w:t xml:space="preserve">Costs do not vary by building type, building vintage, or climate zone.  </w:t>
      </w:r>
    </w:p>
    <w:p w14:paraId="76228115" w14:textId="77777777" w:rsidR="00E2244E" w:rsidRPr="00E2244E" w:rsidRDefault="00E2244E" w:rsidP="00E2244E">
      <w:pPr>
        <w:rPr>
          <w:sz w:val="20"/>
          <w:szCs w:val="20"/>
        </w:rPr>
      </w:pPr>
    </w:p>
    <w:p w14:paraId="24BEFF9C" w14:textId="77777777" w:rsidR="00E2244E" w:rsidRPr="00E2244E" w:rsidRDefault="00E2244E" w:rsidP="00E2244E">
      <w:pPr>
        <w:rPr>
          <w:rFonts w:cs="Arial"/>
          <w:sz w:val="20"/>
          <w:szCs w:val="20"/>
        </w:rPr>
      </w:pPr>
      <w:r w:rsidRPr="00E2244E">
        <w:rPr>
          <w:rFonts w:cs="Arial"/>
          <w:sz w:val="20"/>
          <w:szCs w:val="20"/>
        </w:rPr>
        <w:t>The following Measure Application Types are appropriate to this measure. The Measure Case Costs are:</w:t>
      </w:r>
    </w:p>
    <w:p w14:paraId="4E60DC9C" w14:textId="77777777" w:rsidR="00E2244E" w:rsidRPr="00E2244E" w:rsidRDefault="00E2244E" w:rsidP="00E2244E">
      <w:pPr>
        <w:rPr>
          <w:i/>
          <w:sz w:val="20"/>
          <w:szCs w:val="20"/>
        </w:rPr>
      </w:pPr>
    </w:p>
    <w:p w14:paraId="74FC3DD0" w14:textId="6AAEF13D" w:rsidR="00E2244E" w:rsidRPr="00E2244E" w:rsidRDefault="00E2244E" w:rsidP="00E2244E">
      <w:pPr>
        <w:keepNext/>
        <w:rPr>
          <w:b/>
          <w:bCs/>
          <w:sz w:val="20"/>
          <w:szCs w:val="20"/>
        </w:rPr>
      </w:pPr>
      <w:bookmarkStart w:id="127" w:name="_Toc327352970"/>
      <w:r w:rsidRPr="00E2244E">
        <w:rPr>
          <w:b/>
          <w:bCs/>
          <w:sz w:val="20"/>
          <w:szCs w:val="20"/>
        </w:rPr>
        <w:t>Table</w:t>
      </w:r>
      <w:r w:rsidR="00641F2E">
        <w:rPr>
          <w:b/>
          <w:bCs/>
          <w:sz w:val="20"/>
          <w:szCs w:val="20"/>
        </w:rPr>
        <w:t>16 DEER</w:t>
      </w:r>
      <w:r w:rsidRPr="00E2244E">
        <w:rPr>
          <w:b/>
          <w:bCs/>
          <w:sz w:val="20"/>
          <w:szCs w:val="20"/>
        </w:rPr>
        <w:t xml:space="preserve"> Measure Case Costs</w:t>
      </w:r>
      <w:bookmarkEnd w:id="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E2244E" w:rsidRPr="00E2244E" w14:paraId="6BF42340" w14:textId="77777777" w:rsidTr="00D53F20">
        <w:tc>
          <w:tcPr>
            <w:tcW w:w="1028" w:type="dxa"/>
            <w:shd w:val="clear" w:color="auto" w:fill="auto"/>
          </w:tcPr>
          <w:p w14:paraId="0BDC390B" w14:textId="77777777" w:rsidR="00E2244E" w:rsidRPr="00E2244E" w:rsidRDefault="00E2244E" w:rsidP="00D53F20">
            <w:pPr>
              <w:rPr>
                <w:rFonts w:cs="Arial"/>
                <w:b/>
                <w:i/>
                <w:sz w:val="20"/>
                <w:szCs w:val="20"/>
              </w:rPr>
            </w:pPr>
            <w:r w:rsidRPr="00E2244E">
              <w:rPr>
                <w:rFonts w:cs="Arial"/>
                <w:b/>
                <w:i/>
                <w:sz w:val="20"/>
                <w:szCs w:val="20"/>
              </w:rPr>
              <w:t>Measure Code</w:t>
            </w:r>
          </w:p>
        </w:tc>
        <w:tc>
          <w:tcPr>
            <w:tcW w:w="1420" w:type="dxa"/>
            <w:shd w:val="clear" w:color="auto" w:fill="auto"/>
          </w:tcPr>
          <w:p w14:paraId="1A8524CE" w14:textId="77777777" w:rsidR="00E2244E" w:rsidRPr="00E2244E" w:rsidRDefault="00E2244E" w:rsidP="00D53F20">
            <w:pPr>
              <w:rPr>
                <w:rFonts w:cs="Arial"/>
                <w:b/>
                <w:sz w:val="20"/>
                <w:szCs w:val="20"/>
              </w:rPr>
            </w:pPr>
            <w:r w:rsidRPr="00E2244E">
              <w:rPr>
                <w:rFonts w:cs="Arial"/>
                <w:b/>
                <w:sz w:val="20"/>
                <w:szCs w:val="20"/>
              </w:rPr>
              <w:t>Measure Application Type</w:t>
            </w:r>
          </w:p>
        </w:tc>
        <w:tc>
          <w:tcPr>
            <w:tcW w:w="1620" w:type="dxa"/>
            <w:shd w:val="clear" w:color="auto" w:fill="auto"/>
          </w:tcPr>
          <w:p w14:paraId="00E1A318" w14:textId="77777777" w:rsidR="00E2244E" w:rsidRPr="00E2244E" w:rsidRDefault="00E2244E" w:rsidP="00D53F20">
            <w:pPr>
              <w:rPr>
                <w:rFonts w:cs="Arial"/>
                <w:b/>
                <w:sz w:val="20"/>
                <w:szCs w:val="20"/>
              </w:rPr>
            </w:pPr>
            <w:r w:rsidRPr="00E2244E">
              <w:rPr>
                <w:rFonts w:cs="Arial"/>
                <w:b/>
                <w:sz w:val="20"/>
                <w:szCs w:val="20"/>
              </w:rPr>
              <w:t>Baseline</w:t>
            </w:r>
          </w:p>
        </w:tc>
        <w:tc>
          <w:tcPr>
            <w:tcW w:w="1440" w:type="dxa"/>
            <w:shd w:val="clear" w:color="auto" w:fill="auto"/>
          </w:tcPr>
          <w:p w14:paraId="6B3A824B" w14:textId="77777777" w:rsidR="00E2244E" w:rsidRPr="00E2244E" w:rsidRDefault="00E2244E" w:rsidP="00D53F20">
            <w:pPr>
              <w:rPr>
                <w:rFonts w:cs="Arial"/>
                <w:b/>
                <w:sz w:val="20"/>
                <w:szCs w:val="20"/>
              </w:rPr>
            </w:pPr>
            <w:r w:rsidRPr="00E2244E">
              <w:rPr>
                <w:rFonts w:cs="Arial"/>
                <w:b/>
                <w:sz w:val="20"/>
                <w:szCs w:val="20"/>
              </w:rPr>
              <w:t>Equipment Cost (Average)</w:t>
            </w:r>
          </w:p>
        </w:tc>
        <w:tc>
          <w:tcPr>
            <w:tcW w:w="1341" w:type="dxa"/>
            <w:shd w:val="clear" w:color="auto" w:fill="auto"/>
          </w:tcPr>
          <w:p w14:paraId="3EA56864" w14:textId="77777777" w:rsidR="00E2244E" w:rsidRPr="00E2244E" w:rsidRDefault="00E2244E" w:rsidP="00D53F20">
            <w:pPr>
              <w:rPr>
                <w:rFonts w:cs="Arial"/>
                <w:b/>
                <w:sz w:val="20"/>
                <w:szCs w:val="20"/>
              </w:rPr>
            </w:pPr>
            <w:r w:rsidRPr="00E2244E">
              <w:rPr>
                <w:rFonts w:cs="Arial"/>
                <w:b/>
                <w:sz w:val="20"/>
                <w:szCs w:val="20"/>
              </w:rPr>
              <w:t>Labor / Installation Cost</w:t>
            </w:r>
          </w:p>
        </w:tc>
        <w:tc>
          <w:tcPr>
            <w:tcW w:w="1513" w:type="dxa"/>
            <w:shd w:val="clear" w:color="auto" w:fill="auto"/>
          </w:tcPr>
          <w:p w14:paraId="6AA28DFB" w14:textId="77777777" w:rsidR="00E2244E" w:rsidRPr="00E2244E" w:rsidRDefault="00E2244E" w:rsidP="00D53F20">
            <w:pPr>
              <w:rPr>
                <w:rFonts w:cs="Arial"/>
                <w:b/>
                <w:sz w:val="20"/>
                <w:szCs w:val="20"/>
              </w:rPr>
            </w:pPr>
            <w:r w:rsidRPr="00E2244E">
              <w:rPr>
                <w:rFonts w:cs="Arial"/>
                <w:b/>
                <w:sz w:val="20"/>
                <w:szCs w:val="20"/>
              </w:rPr>
              <w:t>Maintenance / Other Cost</w:t>
            </w:r>
          </w:p>
        </w:tc>
        <w:tc>
          <w:tcPr>
            <w:tcW w:w="1214" w:type="dxa"/>
            <w:shd w:val="clear" w:color="auto" w:fill="auto"/>
          </w:tcPr>
          <w:p w14:paraId="792DC539" w14:textId="77777777" w:rsidR="00E2244E" w:rsidRPr="00E2244E" w:rsidRDefault="00E2244E" w:rsidP="00D53F20">
            <w:pPr>
              <w:rPr>
                <w:rFonts w:cs="Arial"/>
                <w:b/>
                <w:sz w:val="20"/>
                <w:szCs w:val="20"/>
              </w:rPr>
            </w:pPr>
            <w:r w:rsidRPr="00E2244E">
              <w:rPr>
                <w:rFonts w:cs="Arial"/>
                <w:b/>
                <w:sz w:val="20"/>
                <w:szCs w:val="20"/>
              </w:rPr>
              <w:t>Total Measure Case Cost (Average)</w:t>
            </w:r>
          </w:p>
        </w:tc>
      </w:tr>
      <w:tr w:rsidR="00E2244E" w:rsidRPr="00E2244E" w14:paraId="03EE3BC2" w14:textId="77777777" w:rsidTr="00D53F20">
        <w:tc>
          <w:tcPr>
            <w:tcW w:w="1028" w:type="dxa"/>
            <w:tcBorders>
              <w:top w:val="single" w:sz="4" w:space="0" w:color="auto"/>
              <w:left w:val="single" w:sz="4" w:space="0" w:color="auto"/>
              <w:bottom w:val="single" w:sz="4" w:space="0" w:color="auto"/>
              <w:right w:val="single" w:sz="4" w:space="0" w:color="auto"/>
            </w:tcBorders>
            <w:shd w:val="clear" w:color="auto" w:fill="auto"/>
          </w:tcPr>
          <w:p w14:paraId="637C90A5" w14:textId="77777777" w:rsidR="00E2244E" w:rsidRPr="00E2244E" w:rsidRDefault="00E2244E" w:rsidP="00D53F20">
            <w:pPr>
              <w:rPr>
                <w:rFonts w:cs="Arial"/>
                <w:sz w:val="20"/>
                <w:szCs w:val="20"/>
              </w:rPr>
            </w:pPr>
            <w:r w:rsidRPr="00E2244E">
              <w:rPr>
                <w:rFonts w:cs="Arial"/>
                <w:sz w:val="20"/>
                <w:szCs w:val="20"/>
              </w:rPr>
              <w:t>HA47</w:t>
            </w:r>
          </w:p>
        </w:tc>
        <w:tc>
          <w:tcPr>
            <w:tcW w:w="1420" w:type="dxa"/>
            <w:tcBorders>
              <w:top w:val="single" w:sz="4" w:space="0" w:color="auto"/>
              <w:left w:val="single" w:sz="4" w:space="0" w:color="auto"/>
              <w:bottom w:val="single" w:sz="4" w:space="0" w:color="auto"/>
              <w:right w:val="single" w:sz="4" w:space="0" w:color="auto"/>
            </w:tcBorders>
            <w:shd w:val="clear" w:color="auto" w:fill="auto"/>
          </w:tcPr>
          <w:p w14:paraId="3CC5FD7B" w14:textId="77777777" w:rsidR="00E2244E" w:rsidRPr="00E2244E" w:rsidRDefault="00E2244E" w:rsidP="00D53F20">
            <w:pPr>
              <w:rPr>
                <w:rFonts w:cs="Arial"/>
                <w:sz w:val="20"/>
                <w:szCs w:val="20"/>
              </w:rPr>
            </w:pPr>
            <w:r w:rsidRPr="00E2244E">
              <w:rPr>
                <w:rFonts w:cs="Arial"/>
                <w:sz w:val="20"/>
                <w:szCs w:val="20"/>
              </w:rPr>
              <w:t>NC, ROB</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29A34F9" w14:textId="77777777" w:rsidR="00E2244E" w:rsidRPr="00E2244E" w:rsidRDefault="00E2244E" w:rsidP="00D53F20">
            <w:pPr>
              <w:rPr>
                <w:rFonts w:cs="Arial"/>
                <w:sz w:val="20"/>
                <w:szCs w:val="20"/>
              </w:rPr>
            </w:pPr>
            <w:r w:rsidRPr="00E2244E">
              <w:rPr>
                <w:rFonts w:cs="Arial"/>
                <w:sz w:val="20"/>
                <w:szCs w:val="20"/>
              </w:rPr>
              <w:t>Industry Average</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0EEED67" w14:textId="77777777" w:rsidR="00E2244E" w:rsidRPr="00E2244E" w:rsidRDefault="00E2244E" w:rsidP="00D53F20">
            <w:pPr>
              <w:rPr>
                <w:rFonts w:cs="Arial"/>
                <w:sz w:val="20"/>
                <w:szCs w:val="20"/>
              </w:rPr>
            </w:pPr>
            <w:r w:rsidRPr="00E2244E">
              <w:rPr>
                <w:rFonts w:cs="Arial"/>
                <w:sz w:val="20"/>
                <w:szCs w:val="20"/>
              </w:rPr>
              <w:t>$1,513.64</w:t>
            </w:r>
          </w:p>
        </w:tc>
        <w:tc>
          <w:tcPr>
            <w:tcW w:w="1341" w:type="dxa"/>
            <w:tcBorders>
              <w:top w:val="single" w:sz="4" w:space="0" w:color="auto"/>
              <w:left w:val="single" w:sz="4" w:space="0" w:color="auto"/>
              <w:bottom w:val="single" w:sz="4" w:space="0" w:color="auto"/>
              <w:right w:val="single" w:sz="4" w:space="0" w:color="auto"/>
            </w:tcBorders>
            <w:shd w:val="clear" w:color="auto" w:fill="auto"/>
          </w:tcPr>
          <w:p w14:paraId="2916640F" w14:textId="77777777" w:rsidR="00E2244E" w:rsidRPr="00E2244E" w:rsidRDefault="00E2244E" w:rsidP="00D53F20">
            <w:pPr>
              <w:rPr>
                <w:rFonts w:cs="Arial"/>
                <w:sz w:val="20"/>
                <w:szCs w:val="20"/>
              </w:rPr>
            </w:pPr>
            <w:r w:rsidRPr="00E2244E">
              <w:rPr>
                <w:rFonts w:cs="Arial"/>
                <w:sz w:val="20"/>
                <w:szCs w:val="20"/>
              </w:rPr>
              <w:t>$0.0</w:t>
            </w:r>
          </w:p>
        </w:tc>
        <w:tc>
          <w:tcPr>
            <w:tcW w:w="1513" w:type="dxa"/>
            <w:tcBorders>
              <w:top w:val="single" w:sz="4" w:space="0" w:color="auto"/>
              <w:left w:val="single" w:sz="4" w:space="0" w:color="auto"/>
              <w:bottom w:val="single" w:sz="4" w:space="0" w:color="auto"/>
              <w:right w:val="single" w:sz="4" w:space="0" w:color="auto"/>
            </w:tcBorders>
            <w:shd w:val="clear" w:color="auto" w:fill="auto"/>
          </w:tcPr>
          <w:p w14:paraId="5B094C8B" w14:textId="77777777" w:rsidR="00E2244E" w:rsidRPr="00E2244E" w:rsidRDefault="00E2244E" w:rsidP="00D53F20">
            <w:pPr>
              <w:rPr>
                <w:rFonts w:cs="Arial"/>
                <w:sz w:val="20"/>
                <w:szCs w:val="20"/>
              </w:rPr>
            </w:pPr>
            <w:r w:rsidRPr="00E2244E">
              <w:rPr>
                <w:rFonts w:cs="Arial"/>
                <w:sz w:val="20"/>
                <w:szCs w:val="20"/>
              </w:rPr>
              <w:t>$0.00</w:t>
            </w:r>
          </w:p>
        </w:tc>
        <w:tc>
          <w:tcPr>
            <w:tcW w:w="1214" w:type="dxa"/>
            <w:tcBorders>
              <w:top w:val="single" w:sz="4" w:space="0" w:color="auto"/>
              <w:left w:val="single" w:sz="4" w:space="0" w:color="auto"/>
              <w:bottom w:val="single" w:sz="4" w:space="0" w:color="auto"/>
              <w:right w:val="single" w:sz="4" w:space="0" w:color="auto"/>
            </w:tcBorders>
            <w:shd w:val="clear" w:color="auto" w:fill="auto"/>
          </w:tcPr>
          <w:p w14:paraId="0ECA5A13" w14:textId="77777777" w:rsidR="00E2244E" w:rsidRPr="00E2244E" w:rsidRDefault="00E2244E" w:rsidP="00D53F20">
            <w:pPr>
              <w:rPr>
                <w:rFonts w:cs="Arial"/>
                <w:sz w:val="20"/>
                <w:szCs w:val="20"/>
              </w:rPr>
            </w:pPr>
            <w:r w:rsidRPr="00E2244E">
              <w:rPr>
                <w:rFonts w:cs="Arial"/>
                <w:sz w:val="20"/>
                <w:szCs w:val="20"/>
              </w:rPr>
              <w:t>$1,513.64</w:t>
            </w:r>
          </w:p>
        </w:tc>
      </w:tr>
    </w:tbl>
    <w:p w14:paraId="375A78E7" w14:textId="77777777" w:rsidR="00E2244E" w:rsidRPr="00E2244E" w:rsidRDefault="00E2244E" w:rsidP="00E2244E">
      <w:pPr>
        <w:rPr>
          <w:rFonts w:cs="Arial"/>
          <w:i/>
          <w:sz w:val="20"/>
          <w:szCs w:val="20"/>
        </w:rPr>
      </w:pPr>
      <w:r w:rsidRPr="00E2244E">
        <w:rPr>
          <w:rFonts w:cs="Arial"/>
          <w:i/>
          <w:sz w:val="20"/>
          <w:szCs w:val="20"/>
        </w:rPr>
        <w:t>All costs are noted as $ per measure unit</w:t>
      </w:r>
    </w:p>
    <w:p w14:paraId="24DD048F" w14:textId="77777777" w:rsidR="00E2244E" w:rsidRPr="00E2244E" w:rsidRDefault="00E2244E" w:rsidP="00E2244E">
      <w:pPr>
        <w:spacing w:before="200"/>
        <w:rPr>
          <w:sz w:val="20"/>
          <w:szCs w:val="20"/>
        </w:rPr>
      </w:pPr>
      <w:r w:rsidRPr="00E2244E">
        <w:rPr>
          <w:sz w:val="20"/>
          <w:szCs w:val="20"/>
        </w:rPr>
        <w:t xml:space="preserve">Measure costs reference DEER2005 measure ID D03-935 data for a high efficiency heat pump storage water heater. The measure costs are further adjusted using the cost adjustments found in DEER2011 for AdjustType “DH50” (Domestic Hot Water measures). This results in various measure costs per climate zone. </w:t>
      </w:r>
    </w:p>
    <w:p w14:paraId="393A113C" w14:textId="77777777" w:rsidR="0030550A" w:rsidRDefault="0030550A" w:rsidP="002E0043">
      <w:pPr>
        <w:pStyle w:val="Heading2"/>
        <w:keepNext w:val="0"/>
      </w:pPr>
      <w:bookmarkStart w:id="128" w:name="_Toc304800220"/>
      <w:bookmarkStart w:id="129" w:name="_Toc324318374"/>
      <w:bookmarkStart w:id="130" w:name="_Toc324340503"/>
      <w:bookmarkStart w:id="131" w:name="_Toc389132043"/>
      <w:r>
        <w:t>4.3 Incremental &amp; Full Measure Costs</w:t>
      </w:r>
      <w:bookmarkEnd w:id="128"/>
      <w:bookmarkEnd w:id="129"/>
      <w:bookmarkEnd w:id="130"/>
      <w:bookmarkEnd w:id="131"/>
    </w:p>
    <w:p w14:paraId="647B7BC1" w14:textId="77777777" w:rsidR="00641F2E" w:rsidRPr="00641F2E" w:rsidRDefault="00641F2E" w:rsidP="00641F2E"/>
    <w:p w14:paraId="54BDC6FD" w14:textId="3AB90A3F" w:rsidR="00641F2E" w:rsidRPr="00641F2E" w:rsidRDefault="00641F2E" w:rsidP="00641F2E">
      <w:pPr>
        <w:rPr>
          <w:b/>
        </w:rPr>
      </w:pPr>
      <w:r w:rsidRPr="00641F2E">
        <w:rPr>
          <w:b/>
        </w:rPr>
        <w:t>Table 17 DEER Increme</w:t>
      </w:r>
      <w:r>
        <w:rPr>
          <w:b/>
        </w:rPr>
        <w:t>ntal and Full Measure Case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D53F20" w:rsidRDefault="00E564BA" w:rsidP="001E4C31">
      <w:pPr>
        <w:pStyle w:val="Heading1"/>
        <w:rPr>
          <w:i/>
          <w:sz w:val="28"/>
          <w:szCs w:val="28"/>
        </w:rPr>
      </w:pPr>
      <w:bookmarkStart w:id="132" w:name="_Toc324318375"/>
      <w:bookmarkStart w:id="133" w:name="_Toc324340504"/>
      <w:bookmarkStart w:id="134" w:name="_Toc389132044"/>
      <w:r w:rsidRPr="00D53F20">
        <w:rPr>
          <w:i/>
          <w:sz w:val="28"/>
          <w:szCs w:val="28"/>
        </w:rPr>
        <w:t>4.3.1 Full</w:t>
      </w:r>
      <w:r w:rsidR="003F57BD" w:rsidRPr="00D53F20">
        <w:rPr>
          <w:i/>
          <w:sz w:val="28"/>
          <w:szCs w:val="28"/>
        </w:rPr>
        <w:t xml:space="preserve"> Measure Cost</w:t>
      </w:r>
      <w:bookmarkEnd w:id="132"/>
      <w:bookmarkEnd w:id="133"/>
      <w:bookmarkEnd w:id="134"/>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291D9751" w:rsidR="00F32479" w:rsidRPr="00E2244E" w:rsidRDefault="00F32479" w:rsidP="00F32479">
      <w:pPr>
        <w:rPr>
          <w:rFonts w:cs="Arial"/>
          <w:sz w:val="20"/>
          <w:szCs w:val="20"/>
        </w:rPr>
      </w:pPr>
      <w:r w:rsidRPr="00E2244E">
        <w:rPr>
          <w:rFonts w:cs="Arial"/>
          <w:sz w:val="20"/>
          <w:szCs w:val="20"/>
        </w:rPr>
        <w:t xml:space="preserve">This </w:t>
      </w:r>
      <w:r w:rsidR="003541A6" w:rsidRPr="00E2244E">
        <w:rPr>
          <w:rFonts w:cs="Arial"/>
          <w:sz w:val="20"/>
          <w:szCs w:val="20"/>
        </w:rPr>
        <w:t>Measure Application Type</w:t>
      </w:r>
      <w:r w:rsidR="00E2244E" w:rsidRPr="00E2244E">
        <w:rPr>
          <w:rFonts w:cs="Arial"/>
          <w:sz w:val="20"/>
          <w:szCs w:val="20"/>
        </w:rPr>
        <w:t xml:space="preserve"> is</w:t>
      </w:r>
      <w:r w:rsidRPr="00E2244E">
        <w:rPr>
          <w:rFonts w:cs="Arial"/>
          <w:sz w:val="20"/>
          <w:szCs w:val="20"/>
        </w:rPr>
        <w:t xml:space="preserve">: </w:t>
      </w:r>
      <w:r w:rsidR="00ED7D3D" w:rsidRPr="00E2244E">
        <w:rPr>
          <w:rFonts w:cs="Arial"/>
          <w:b/>
          <w:sz w:val="20"/>
          <w:szCs w:val="20"/>
        </w:rPr>
        <w:t>NC</w:t>
      </w:r>
      <w:r w:rsidRPr="00E2244E">
        <w:rPr>
          <w:rFonts w:cs="Arial"/>
          <w:sz w:val="20"/>
          <w:szCs w:val="20"/>
        </w:rPr>
        <w:t xml:space="preserve"> or </w:t>
      </w:r>
      <w:r w:rsidRPr="00E2244E">
        <w:rPr>
          <w:rFonts w:cs="Arial"/>
          <w:b/>
          <w:sz w:val="20"/>
          <w:szCs w:val="20"/>
        </w:rPr>
        <w:t>ROB</w:t>
      </w:r>
      <w:r w:rsidRPr="00E2244E">
        <w:rPr>
          <w:rFonts w:cs="Arial"/>
          <w:sz w:val="20"/>
          <w:szCs w:val="20"/>
        </w:rPr>
        <w:t xml:space="preserve">, </w:t>
      </w:r>
      <w:r w:rsidR="00E564BA" w:rsidRPr="00E2244E">
        <w:rPr>
          <w:rFonts w:cs="Arial"/>
          <w:sz w:val="20"/>
          <w:szCs w:val="20"/>
        </w:rPr>
        <w:t>so the Full Measure Cost (F</w:t>
      </w:r>
      <w:r w:rsidRPr="00E2244E">
        <w:rPr>
          <w:rFonts w:cs="Arial"/>
          <w:sz w:val="20"/>
          <w:szCs w:val="20"/>
        </w:rPr>
        <w:t>MC) is represented by the equation below</w:t>
      </w:r>
      <w:r w:rsidR="003541A6" w:rsidRPr="00E2244E">
        <w:rPr>
          <w:rFonts w:cs="Arial"/>
          <w:sz w:val="20"/>
          <w:szCs w:val="20"/>
        </w:rPr>
        <w:t xml:space="preserve"> (choose)</w:t>
      </w:r>
      <w:r w:rsidRPr="00E2244E">
        <w:rPr>
          <w:rFonts w:cs="Arial"/>
          <w:sz w:val="20"/>
          <w:szCs w:val="20"/>
        </w:rPr>
        <w:t>:</w:t>
      </w:r>
    </w:p>
    <w:p w14:paraId="393A115F" w14:textId="77777777" w:rsidR="00F32479" w:rsidRPr="00E2244E" w:rsidRDefault="00F32479" w:rsidP="00F32479">
      <w:pPr>
        <w:rPr>
          <w:rFonts w:cs="Arial"/>
          <w:sz w:val="20"/>
          <w:szCs w:val="20"/>
        </w:rPr>
      </w:pPr>
    </w:p>
    <w:p w14:paraId="393A1160" w14:textId="77777777" w:rsidR="00F32479" w:rsidRPr="00E2244E" w:rsidRDefault="00F32479" w:rsidP="00F32479">
      <w:pPr>
        <w:rPr>
          <w:rFonts w:cs="Arial"/>
          <w:sz w:val="20"/>
          <w:szCs w:val="20"/>
        </w:rPr>
      </w:pPr>
    </w:p>
    <w:p w14:paraId="393A1161" w14:textId="48F9B76C" w:rsidR="00F32479" w:rsidRPr="00E2244E" w:rsidRDefault="00E564BA" w:rsidP="00F32479">
      <w:pPr>
        <w:ind w:firstLine="720"/>
        <w:rPr>
          <w:rFonts w:cs="Arial"/>
          <w:sz w:val="20"/>
          <w:szCs w:val="20"/>
        </w:rPr>
      </w:pPr>
      <w:r w:rsidRPr="00E2244E">
        <w:rPr>
          <w:rFonts w:cs="Arial"/>
          <w:sz w:val="20"/>
          <w:szCs w:val="20"/>
        </w:rPr>
        <w:t>F</w:t>
      </w:r>
      <w:r w:rsidR="00F32479" w:rsidRPr="00E2244E">
        <w:rPr>
          <w:rFonts w:cs="Arial"/>
          <w:sz w:val="20"/>
          <w:szCs w:val="20"/>
        </w:rPr>
        <w:t>MC = (Measure Equipment Cost + Measure Labor Cost) –</w:t>
      </w:r>
    </w:p>
    <w:p w14:paraId="393A1162" w14:textId="77777777" w:rsidR="00F32479" w:rsidRPr="00E2244E" w:rsidRDefault="00437BE1" w:rsidP="00F32479">
      <w:pPr>
        <w:ind w:left="720" w:firstLine="720"/>
        <w:rPr>
          <w:rFonts w:cs="Arial"/>
          <w:sz w:val="20"/>
          <w:szCs w:val="20"/>
        </w:rPr>
      </w:pPr>
      <w:r w:rsidRPr="00E2244E">
        <w:rPr>
          <w:rFonts w:cs="Arial"/>
          <w:sz w:val="20"/>
          <w:szCs w:val="20"/>
        </w:rPr>
        <w:t xml:space="preserve"> </w:t>
      </w:r>
      <w:r w:rsidR="00F32479" w:rsidRPr="00E2244E">
        <w:rPr>
          <w:rFonts w:cs="Arial"/>
          <w:sz w:val="20"/>
          <w:szCs w:val="20"/>
        </w:rPr>
        <w:t xml:space="preserve">  (Base Case Equipment Cost + Base Case Labor Cost)</w:t>
      </w:r>
    </w:p>
    <w:p w14:paraId="393A1163" w14:textId="77777777" w:rsidR="00F32479" w:rsidRPr="00E2244E" w:rsidRDefault="00F32479" w:rsidP="00F32479">
      <w:pPr>
        <w:rPr>
          <w:rFonts w:cs="Arial"/>
          <w:b/>
          <w:sz w:val="20"/>
          <w:szCs w:val="20"/>
        </w:rPr>
      </w:pPr>
    </w:p>
    <w:p w14:paraId="393A1164" w14:textId="77777777" w:rsidR="00F32479" w:rsidRPr="00E2244E" w:rsidRDefault="00F32479" w:rsidP="00F32479">
      <w:pPr>
        <w:ind w:left="720" w:right="720"/>
        <w:rPr>
          <w:rFonts w:cs="Arial"/>
          <w:sz w:val="20"/>
          <w:szCs w:val="20"/>
        </w:rPr>
      </w:pPr>
      <w:r w:rsidRPr="00E2244E">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E2244E" w:rsidRDefault="00F32479" w:rsidP="00F32479">
      <w:pPr>
        <w:ind w:left="720" w:right="720"/>
        <w:rPr>
          <w:rFonts w:cs="Arial"/>
          <w:sz w:val="20"/>
          <w:szCs w:val="20"/>
        </w:rPr>
      </w:pPr>
    </w:p>
    <w:p w14:paraId="393A1166" w14:textId="77932240" w:rsidR="00F32479" w:rsidRPr="00E2244E" w:rsidRDefault="00E564BA" w:rsidP="00F32479">
      <w:pPr>
        <w:ind w:firstLine="720"/>
        <w:rPr>
          <w:rFonts w:cs="Arial"/>
          <w:i/>
          <w:sz w:val="20"/>
          <w:szCs w:val="20"/>
        </w:rPr>
      </w:pPr>
      <w:r w:rsidRPr="00E2244E">
        <w:rPr>
          <w:rFonts w:cs="Arial"/>
          <w:sz w:val="20"/>
          <w:szCs w:val="20"/>
        </w:rPr>
        <w:t>F</w:t>
      </w:r>
      <w:r w:rsidR="00F32479" w:rsidRPr="00E2244E">
        <w:rPr>
          <w:rFonts w:cs="Arial"/>
          <w:sz w:val="20"/>
          <w:szCs w:val="20"/>
        </w:rPr>
        <w:t>MC = Measure Equipment Cost – Base Case Equipment</w:t>
      </w:r>
      <w:r w:rsidR="00F32479" w:rsidRPr="00E2244E">
        <w:rPr>
          <w:rFonts w:cs="Arial"/>
          <w:i/>
          <w:sz w:val="20"/>
          <w:szCs w:val="20"/>
        </w:rPr>
        <w:t xml:space="preserve"> Cost</w:t>
      </w:r>
    </w:p>
    <w:p w14:paraId="393A1167" w14:textId="77777777" w:rsidR="00F32479" w:rsidRPr="00E2244E" w:rsidRDefault="00F32479" w:rsidP="00F32479">
      <w:pPr>
        <w:ind w:firstLine="720"/>
        <w:rPr>
          <w:rFonts w:cs="Arial"/>
          <w:i/>
          <w:sz w:val="20"/>
          <w:szCs w:val="20"/>
        </w:rPr>
      </w:pPr>
    </w:p>
    <w:p w14:paraId="393A1168" w14:textId="74C783C3" w:rsidR="00F32479" w:rsidRPr="00E2244E" w:rsidRDefault="00E564BA" w:rsidP="00F32479">
      <w:pPr>
        <w:ind w:firstLine="720"/>
        <w:rPr>
          <w:rFonts w:cs="Arial"/>
          <w:i/>
          <w:sz w:val="20"/>
          <w:szCs w:val="20"/>
        </w:rPr>
      </w:pPr>
      <w:r w:rsidRPr="00E2244E">
        <w:rPr>
          <w:rFonts w:cs="Arial"/>
          <w:i/>
          <w:sz w:val="20"/>
          <w:szCs w:val="20"/>
        </w:rPr>
        <w:t>F</w:t>
      </w:r>
      <w:r w:rsidR="00F32479" w:rsidRPr="00E2244E">
        <w:rPr>
          <w:rFonts w:cs="Arial"/>
          <w:i/>
          <w:sz w:val="20"/>
          <w:szCs w:val="20"/>
        </w:rPr>
        <w:t xml:space="preserve">MC = $    </w:t>
      </w:r>
      <w:r w:rsidR="00E2244E">
        <w:rPr>
          <w:rFonts w:cs="Arial"/>
          <w:i/>
          <w:sz w:val="20"/>
          <w:szCs w:val="20"/>
        </w:rPr>
        <w:t>1513.64</w:t>
      </w:r>
      <w:r w:rsidR="00F32479" w:rsidRPr="00E2244E">
        <w:rPr>
          <w:rFonts w:cs="Arial"/>
          <w:i/>
          <w:sz w:val="20"/>
          <w:szCs w:val="20"/>
        </w:rPr>
        <w:t xml:space="preserve">             per (unit) - $   </w:t>
      </w:r>
      <w:r w:rsidR="00E2244E">
        <w:rPr>
          <w:rFonts w:cs="Arial"/>
          <w:i/>
          <w:sz w:val="20"/>
          <w:szCs w:val="20"/>
        </w:rPr>
        <w:t>256.95</w:t>
      </w:r>
      <w:r w:rsidR="00F32479" w:rsidRPr="00E2244E">
        <w:rPr>
          <w:rFonts w:cs="Arial"/>
          <w:i/>
          <w:sz w:val="20"/>
          <w:szCs w:val="20"/>
        </w:rPr>
        <w:t xml:space="preserve">                 per (unit) = $    </w:t>
      </w:r>
      <w:r w:rsidR="00E2244E">
        <w:rPr>
          <w:rFonts w:cs="Arial"/>
          <w:i/>
          <w:sz w:val="20"/>
          <w:szCs w:val="20"/>
        </w:rPr>
        <w:t>1266.69</w:t>
      </w:r>
      <w:r w:rsidR="00F32479" w:rsidRPr="00E2244E">
        <w:rPr>
          <w:rFonts w:cs="Arial"/>
          <w:i/>
          <w:sz w:val="20"/>
          <w:szCs w:val="20"/>
        </w:rPr>
        <w:t xml:space="preserve">          per unit</w:t>
      </w:r>
    </w:p>
    <w:p w14:paraId="393A1169" w14:textId="77777777" w:rsidR="00F32479" w:rsidRPr="00E2244E" w:rsidRDefault="00F32479" w:rsidP="003F57BD">
      <w:pPr>
        <w:rPr>
          <w:rFonts w:cs="Arial"/>
          <w:b/>
          <w:sz w:val="20"/>
          <w:szCs w:val="20"/>
        </w:rPr>
      </w:pPr>
    </w:p>
    <w:p w14:paraId="393A117A" w14:textId="77777777" w:rsidR="003F57BD" w:rsidRPr="003F57BD" w:rsidRDefault="003F57BD" w:rsidP="003F57BD">
      <w:pPr>
        <w:rPr>
          <w:rFonts w:cs="Arial"/>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35" w:name="_Toc324318376"/>
      <w:bookmarkStart w:id="136" w:name="_Toc324340505"/>
      <w:bookmarkStart w:id="137" w:name="_Toc389132045"/>
      <w:bookmarkStart w:id="138" w:name="_Toc304800221"/>
      <w:r>
        <w:rPr>
          <w:i/>
        </w:rPr>
        <w:t xml:space="preserve">4.3.2 </w:t>
      </w:r>
      <w:r w:rsidR="00A47BFE" w:rsidRPr="00A47BFE">
        <w:rPr>
          <w:i/>
        </w:rPr>
        <w:t>Incremental Measure Costs</w:t>
      </w:r>
      <w:bookmarkEnd w:id="135"/>
      <w:bookmarkEnd w:id="136"/>
      <w:bookmarkEnd w:id="137"/>
    </w:p>
    <w:p w14:paraId="62C27448" w14:textId="77777777" w:rsidR="00E2244E" w:rsidRPr="00D53F20" w:rsidRDefault="00E2244E" w:rsidP="00E2244E">
      <w:pPr>
        <w:rPr>
          <w:rFonts w:cs="Arial"/>
          <w:sz w:val="20"/>
          <w:szCs w:val="20"/>
        </w:rPr>
      </w:pPr>
      <w:r w:rsidRPr="00D53F20">
        <w:rPr>
          <w:rFonts w:cs="Arial"/>
          <w:sz w:val="20"/>
          <w:szCs w:val="20"/>
        </w:rPr>
        <w:t xml:space="preserve">Incremental Measure Cost is the premium cost to install an energy efficient measure over a standard efficiency measure or code baseline measure. While </w:t>
      </w:r>
      <w:smartTag w:uri="urn:schemas-microsoft-com:office:smarttags" w:element="stockticker">
        <w:r w:rsidRPr="00D53F20">
          <w:rPr>
            <w:rFonts w:cs="Arial"/>
            <w:sz w:val="20"/>
            <w:szCs w:val="20"/>
          </w:rPr>
          <w:t>IMC</w:t>
        </w:r>
      </w:smartTag>
      <w:r w:rsidRPr="00D53F20">
        <w:rPr>
          <w:rFonts w:cs="Arial"/>
          <w:sz w:val="20"/>
          <w:szCs w:val="20"/>
        </w:rPr>
        <w:t xml:space="preserve"> has a straightforward definition depending on the Measure Application type, the equation does vary. </w:t>
      </w:r>
    </w:p>
    <w:p w14:paraId="58F3E6CA" w14:textId="77777777" w:rsidR="00E2244E" w:rsidRPr="00D53F20" w:rsidRDefault="00E2244E" w:rsidP="00E2244E">
      <w:pPr>
        <w:rPr>
          <w:rFonts w:cs="Arial"/>
          <w:sz w:val="20"/>
          <w:szCs w:val="20"/>
        </w:rPr>
      </w:pPr>
    </w:p>
    <w:p w14:paraId="1FE9BE28" w14:textId="77777777" w:rsidR="00E2244E" w:rsidRPr="00D53F20" w:rsidRDefault="00E2244E" w:rsidP="00E2244E">
      <w:pPr>
        <w:rPr>
          <w:rFonts w:cs="Arial"/>
          <w:sz w:val="20"/>
          <w:szCs w:val="20"/>
        </w:rPr>
      </w:pPr>
      <w:r w:rsidRPr="00D53F20">
        <w:rPr>
          <w:rFonts w:cs="Arial"/>
          <w:sz w:val="20"/>
          <w:szCs w:val="20"/>
        </w:rPr>
        <w:t xml:space="preserve">This Measure Application Types is: </w:t>
      </w:r>
      <w:r w:rsidRPr="00D53F20">
        <w:rPr>
          <w:rFonts w:cs="Arial"/>
          <w:b/>
          <w:sz w:val="20"/>
          <w:szCs w:val="20"/>
        </w:rPr>
        <w:t>ROB,</w:t>
      </w:r>
      <w:r w:rsidRPr="00D53F20">
        <w:rPr>
          <w:rFonts w:cs="Arial"/>
          <w:sz w:val="20"/>
          <w:szCs w:val="20"/>
        </w:rPr>
        <w:t xml:space="preserve"> and </w:t>
      </w:r>
      <w:r w:rsidRPr="00D53F20">
        <w:rPr>
          <w:rFonts w:cs="Arial"/>
          <w:b/>
          <w:sz w:val="20"/>
          <w:szCs w:val="20"/>
        </w:rPr>
        <w:t xml:space="preserve">NC </w:t>
      </w:r>
      <w:r w:rsidRPr="00D53F20">
        <w:rPr>
          <w:rFonts w:cs="Arial"/>
          <w:sz w:val="20"/>
          <w:szCs w:val="20"/>
        </w:rPr>
        <w:t>so the Incremental Measure Cost (IMC) is represented by the appropriate equation below:</w:t>
      </w:r>
    </w:p>
    <w:p w14:paraId="6530D826" w14:textId="77777777" w:rsidR="00E2244E" w:rsidRPr="00D53F20" w:rsidRDefault="00E2244E" w:rsidP="00E2244E">
      <w:pPr>
        <w:rPr>
          <w:rFonts w:cs="Arial"/>
          <w:sz w:val="20"/>
          <w:szCs w:val="20"/>
        </w:rPr>
      </w:pPr>
    </w:p>
    <w:p w14:paraId="1DE11EEC" w14:textId="77777777" w:rsidR="00E2244E" w:rsidRPr="00D53F20" w:rsidRDefault="00E2244E" w:rsidP="00E2244E">
      <w:pPr>
        <w:ind w:firstLine="720"/>
        <w:rPr>
          <w:rFonts w:cs="Arial"/>
          <w:sz w:val="20"/>
          <w:szCs w:val="20"/>
        </w:rPr>
      </w:pPr>
      <w:r w:rsidRPr="00D53F20">
        <w:rPr>
          <w:rFonts w:cs="Arial"/>
          <w:sz w:val="20"/>
          <w:szCs w:val="20"/>
        </w:rPr>
        <w:t>IMC = (Measure Equipment Cost + Measure Labor Cost) –</w:t>
      </w:r>
    </w:p>
    <w:p w14:paraId="606BF389" w14:textId="77777777" w:rsidR="00E2244E" w:rsidRPr="00D53F20" w:rsidRDefault="00E2244E" w:rsidP="00E2244E">
      <w:pPr>
        <w:ind w:left="720" w:firstLine="720"/>
        <w:rPr>
          <w:rFonts w:cs="Arial"/>
          <w:sz w:val="20"/>
          <w:szCs w:val="20"/>
        </w:rPr>
      </w:pPr>
      <w:r w:rsidRPr="00D53F20">
        <w:rPr>
          <w:rFonts w:cs="Arial"/>
          <w:sz w:val="20"/>
          <w:szCs w:val="20"/>
        </w:rPr>
        <w:t xml:space="preserve">    (Base Case Equipment Cost + Base Case Labor Cost)</w:t>
      </w:r>
    </w:p>
    <w:p w14:paraId="286ACAA1" w14:textId="77777777" w:rsidR="00E2244E" w:rsidRPr="00D53F20" w:rsidRDefault="00E2244E" w:rsidP="00E2244E">
      <w:pPr>
        <w:rPr>
          <w:rFonts w:cs="Arial"/>
          <w:sz w:val="20"/>
          <w:szCs w:val="20"/>
        </w:rPr>
      </w:pPr>
    </w:p>
    <w:p w14:paraId="23EC3FA2" w14:textId="77777777" w:rsidR="00E2244E" w:rsidRPr="006515F2" w:rsidRDefault="00E2244E" w:rsidP="00E2244E">
      <w:pPr>
        <w:rPr>
          <w:rFonts w:cs="Arial"/>
          <w:szCs w:val="22"/>
        </w:rPr>
      </w:pPr>
      <w:r w:rsidRPr="00D53F20">
        <w:rPr>
          <w:rFonts w:cs="Arial"/>
          <w:sz w:val="20"/>
          <w:szCs w:val="20"/>
        </w:rPr>
        <w:t>In this work paper, the measure case and base</w:t>
      </w:r>
      <w:r w:rsidRPr="00D53F20">
        <w:rPr>
          <w:rFonts w:cs="Arial"/>
          <w:sz w:val="20"/>
          <w:szCs w:val="20"/>
        </w:rPr>
        <w:fldChar w:fldCharType="begin"/>
      </w:r>
      <w:r w:rsidRPr="00D53F20">
        <w:rPr>
          <w:sz w:val="20"/>
          <w:szCs w:val="20"/>
        </w:rPr>
        <w:instrText xml:space="preserve"> XE "</w:instrText>
      </w:r>
      <w:r w:rsidRPr="00D53F20">
        <w:rPr>
          <w:rFonts w:cs="Arial"/>
          <w:sz w:val="20"/>
          <w:szCs w:val="20"/>
        </w:rPr>
        <w:instrText>Base</w:instrText>
      </w:r>
      <w:r w:rsidRPr="00D53F20">
        <w:rPr>
          <w:sz w:val="20"/>
          <w:szCs w:val="20"/>
        </w:rPr>
        <w:instrText xml:space="preserve">" </w:instrText>
      </w:r>
      <w:r w:rsidRPr="00D53F20">
        <w:rPr>
          <w:rFonts w:cs="Arial"/>
          <w:sz w:val="20"/>
          <w:szCs w:val="20"/>
        </w:rPr>
        <w:fldChar w:fldCharType="end"/>
      </w:r>
      <w:r w:rsidRPr="00D53F20">
        <w:rPr>
          <w:rFonts w:cs="Arial"/>
          <w:sz w:val="20"/>
          <w:szCs w:val="20"/>
        </w:rPr>
        <w:t xml:space="preserve"> case labor costs are assumed to be the same. </w:t>
      </w:r>
    </w:p>
    <w:p w14:paraId="3951E5B8" w14:textId="77777777" w:rsidR="00E2244E" w:rsidRPr="006515F2" w:rsidRDefault="00E2244E" w:rsidP="00E2244E">
      <w:pPr>
        <w:rPr>
          <w:rFonts w:cs="Arial"/>
          <w:i/>
          <w:szCs w:val="22"/>
        </w:rPr>
      </w:pPr>
    </w:p>
    <w:p w14:paraId="15E6A2B5" w14:textId="77777777" w:rsidR="00E2244E" w:rsidRPr="006515F2" w:rsidRDefault="00E2244E" w:rsidP="00E2244E">
      <w:pPr>
        <w:rPr>
          <w:rFonts w:cs="Arial"/>
          <w:b/>
          <w:szCs w:val="22"/>
        </w:rPr>
      </w:pPr>
    </w:p>
    <w:p w14:paraId="4BFCAB95" w14:textId="67CAE65B" w:rsidR="00E2244E" w:rsidRPr="006515F2" w:rsidRDefault="00E2244E" w:rsidP="00E2244E">
      <w:pPr>
        <w:keepNext/>
        <w:rPr>
          <w:b/>
          <w:bCs/>
          <w:sz w:val="20"/>
          <w:szCs w:val="20"/>
        </w:rPr>
      </w:pPr>
      <w:bookmarkStart w:id="139" w:name="_Toc327352971"/>
      <w:r w:rsidRPr="006515F2">
        <w:rPr>
          <w:b/>
          <w:bCs/>
          <w:sz w:val="20"/>
          <w:szCs w:val="20"/>
        </w:rPr>
        <w:t xml:space="preserve">Table </w:t>
      </w:r>
      <w:r w:rsidR="00641F2E">
        <w:rPr>
          <w:b/>
          <w:bCs/>
          <w:sz w:val="20"/>
          <w:szCs w:val="20"/>
        </w:rPr>
        <w:t>18</w:t>
      </w:r>
      <w:r w:rsidRPr="006515F2">
        <w:rPr>
          <w:b/>
          <w:bCs/>
          <w:sz w:val="20"/>
          <w:szCs w:val="20"/>
        </w:rPr>
        <w:t xml:space="preserve">: </w:t>
      </w:r>
      <w:bookmarkEnd w:id="139"/>
      <w:r>
        <w:rPr>
          <w:b/>
          <w:bCs/>
          <w:sz w:val="20"/>
          <w:szCs w:val="20"/>
        </w:rPr>
        <w:t>Incremental Measure Costs</w:t>
      </w:r>
      <w:r w:rsidR="00641F2E">
        <w:rPr>
          <w:b/>
          <w:bCs/>
          <w:sz w:val="20"/>
          <w:szCs w:val="20"/>
        </w:rPr>
        <w:t xml:space="preserve"> HA47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E2244E" w:rsidRPr="006515F2" w14:paraId="2125C63C" w14:textId="77777777" w:rsidTr="00D53F20">
        <w:tc>
          <w:tcPr>
            <w:tcW w:w="758" w:type="pct"/>
            <w:shd w:val="clear" w:color="auto" w:fill="auto"/>
          </w:tcPr>
          <w:p w14:paraId="374F44F4" w14:textId="77777777" w:rsidR="00E2244E" w:rsidRPr="006515F2" w:rsidRDefault="00E2244E" w:rsidP="00D53F20">
            <w:pPr>
              <w:rPr>
                <w:rFonts w:cs="Arial"/>
                <w:b/>
                <w:szCs w:val="22"/>
              </w:rPr>
            </w:pPr>
            <w:r w:rsidRPr="006515F2">
              <w:rPr>
                <w:rFonts w:cs="Arial"/>
                <w:b/>
                <w:szCs w:val="22"/>
              </w:rPr>
              <w:t>Measure ID</w:t>
            </w:r>
          </w:p>
        </w:tc>
        <w:tc>
          <w:tcPr>
            <w:tcW w:w="968" w:type="pct"/>
            <w:shd w:val="clear" w:color="auto" w:fill="auto"/>
          </w:tcPr>
          <w:p w14:paraId="7715059A" w14:textId="77777777" w:rsidR="00E2244E" w:rsidRPr="006515F2" w:rsidRDefault="00E2244E" w:rsidP="00D53F20">
            <w:pPr>
              <w:rPr>
                <w:rFonts w:cs="Arial"/>
                <w:b/>
                <w:szCs w:val="22"/>
              </w:rPr>
            </w:pPr>
            <w:r w:rsidRPr="006515F2">
              <w:rPr>
                <w:rFonts w:cs="Arial"/>
                <w:b/>
                <w:szCs w:val="22"/>
              </w:rPr>
              <w:t>Measure Application Types</w:t>
            </w:r>
          </w:p>
        </w:tc>
        <w:tc>
          <w:tcPr>
            <w:tcW w:w="838" w:type="pct"/>
            <w:shd w:val="clear" w:color="auto" w:fill="auto"/>
          </w:tcPr>
          <w:p w14:paraId="7C84D14A" w14:textId="77777777" w:rsidR="00E2244E" w:rsidRPr="006515F2" w:rsidRDefault="00E2244E" w:rsidP="00D53F20">
            <w:pPr>
              <w:rPr>
                <w:rFonts w:cs="Arial"/>
                <w:b/>
                <w:szCs w:val="22"/>
              </w:rPr>
            </w:pPr>
            <w:r w:rsidRPr="006515F2">
              <w:rPr>
                <w:rFonts w:cs="Arial"/>
                <w:b/>
                <w:szCs w:val="22"/>
              </w:rPr>
              <w:t>Base Case Total Cost</w:t>
            </w:r>
          </w:p>
        </w:tc>
        <w:tc>
          <w:tcPr>
            <w:tcW w:w="739" w:type="pct"/>
            <w:shd w:val="clear" w:color="auto" w:fill="auto"/>
          </w:tcPr>
          <w:p w14:paraId="0E5DF6E7" w14:textId="77777777" w:rsidR="00E2244E" w:rsidRPr="006515F2" w:rsidRDefault="00E2244E" w:rsidP="00D53F20">
            <w:pPr>
              <w:rPr>
                <w:rFonts w:cs="Arial"/>
                <w:b/>
                <w:szCs w:val="22"/>
              </w:rPr>
            </w:pPr>
            <w:r w:rsidRPr="006515F2">
              <w:rPr>
                <w:rFonts w:cs="Arial"/>
                <w:b/>
                <w:szCs w:val="22"/>
              </w:rPr>
              <w:t>Measure Case Total Cost</w:t>
            </w:r>
            <w:r w:rsidRPr="006515F2">
              <w:rPr>
                <w:rFonts w:cs="Arial"/>
                <w:b/>
                <w:szCs w:val="22"/>
                <w:vertAlign w:val="superscript"/>
              </w:rPr>
              <w:endnoteReference w:id="12"/>
            </w:r>
          </w:p>
        </w:tc>
        <w:tc>
          <w:tcPr>
            <w:tcW w:w="737" w:type="pct"/>
            <w:shd w:val="clear" w:color="auto" w:fill="auto"/>
          </w:tcPr>
          <w:p w14:paraId="45D5A880" w14:textId="77777777" w:rsidR="00E2244E" w:rsidRPr="006515F2" w:rsidRDefault="00E2244E" w:rsidP="00D53F20">
            <w:pPr>
              <w:rPr>
                <w:rFonts w:cs="Arial"/>
                <w:b/>
                <w:szCs w:val="22"/>
              </w:rPr>
            </w:pPr>
            <w:r w:rsidRPr="006515F2">
              <w:rPr>
                <w:rFonts w:cs="Arial"/>
                <w:b/>
                <w:szCs w:val="22"/>
              </w:rPr>
              <w:t>Gross Measure Case Cost</w:t>
            </w:r>
          </w:p>
        </w:tc>
        <w:tc>
          <w:tcPr>
            <w:tcW w:w="960" w:type="pct"/>
            <w:shd w:val="clear" w:color="auto" w:fill="auto"/>
          </w:tcPr>
          <w:p w14:paraId="30AE1343" w14:textId="77777777" w:rsidR="00E2244E" w:rsidRPr="006515F2" w:rsidRDefault="00E2244E" w:rsidP="00D53F20">
            <w:pPr>
              <w:rPr>
                <w:rFonts w:cs="Arial"/>
                <w:b/>
                <w:szCs w:val="22"/>
              </w:rPr>
            </w:pPr>
            <w:r w:rsidRPr="006515F2">
              <w:rPr>
                <w:rFonts w:cs="Arial"/>
                <w:b/>
                <w:szCs w:val="22"/>
              </w:rPr>
              <w:t>Incremental Measure Cost (Average)</w:t>
            </w:r>
          </w:p>
        </w:tc>
      </w:tr>
      <w:tr w:rsidR="00E2244E" w:rsidRPr="006515F2" w14:paraId="6CDAA30C" w14:textId="77777777" w:rsidTr="00D53F20">
        <w:tc>
          <w:tcPr>
            <w:tcW w:w="758" w:type="pct"/>
            <w:shd w:val="clear" w:color="auto" w:fill="auto"/>
          </w:tcPr>
          <w:p w14:paraId="174BFD92" w14:textId="77777777" w:rsidR="00E2244E" w:rsidRPr="006515F2" w:rsidRDefault="00E2244E" w:rsidP="00D53F20">
            <w:pPr>
              <w:rPr>
                <w:rFonts w:cs="Arial"/>
                <w:szCs w:val="22"/>
              </w:rPr>
            </w:pPr>
            <w:r>
              <w:rPr>
                <w:rFonts w:cs="Arial"/>
                <w:szCs w:val="22"/>
              </w:rPr>
              <w:t>HA47</w:t>
            </w:r>
          </w:p>
        </w:tc>
        <w:tc>
          <w:tcPr>
            <w:tcW w:w="968" w:type="pct"/>
            <w:shd w:val="clear" w:color="auto" w:fill="auto"/>
          </w:tcPr>
          <w:p w14:paraId="594B8CA6" w14:textId="77777777" w:rsidR="00E2244E" w:rsidRPr="006515F2" w:rsidRDefault="00E2244E" w:rsidP="00D53F20">
            <w:pPr>
              <w:rPr>
                <w:rFonts w:cs="Arial"/>
                <w:szCs w:val="22"/>
              </w:rPr>
            </w:pPr>
            <w:smartTag w:uri="urn:schemas-microsoft-com:office:smarttags" w:element="place">
              <w:smartTag w:uri="urn:schemas-microsoft-com:office:smarttags" w:element="City">
                <w:r>
                  <w:rPr>
                    <w:rFonts w:cs="Arial"/>
                    <w:szCs w:val="22"/>
                  </w:rPr>
                  <w:t>ROB</w:t>
                </w:r>
              </w:smartTag>
              <w:r>
                <w:rPr>
                  <w:rFonts w:cs="Arial"/>
                  <w:szCs w:val="22"/>
                </w:rPr>
                <w:t xml:space="preserve">, </w:t>
              </w:r>
              <w:smartTag w:uri="urn:schemas-microsoft-com:office:smarttags" w:element="State">
                <w:r>
                  <w:rPr>
                    <w:rFonts w:cs="Arial"/>
                    <w:szCs w:val="22"/>
                  </w:rPr>
                  <w:t>NC</w:t>
                </w:r>
              </w:smartTag>
            </w:smartTag>
          </w:p>
        </w:tc>
        <w:tc>
          <w:tcPr>
            <w:tcW w:w="838" w:type="pct"/>
            <w:shd w:val="clear" w:color="auto" w:fill="auto"/>
          </w:tcPr>
          <w:p w14:paraId="425FA880" w14:textId="77777777" w:rsidR="00E2244E" w:rsidRPr="006515F2" w:rsidRDefault="00E2244E" w:rsidP="00D53F20">
            <w:pPr>
              <w:rPr>
                <w:rFonts w:cs="Arial"/>
                <w:szCs w:val="22"/>
              </w:rPr>
            </w:pPr>
            <w:r>
              <w:rPr>
                <w:rFonts w:cs="Arial"/>
                <w:szCs w:val="22"/>
              </w:rPr>
              <w:t>$246.95</w:t>
            </w:r>
          </w:p>
        </w:tc>
        <w:tc>
          <w:tcPr>
            <w:tcW w:w="739" w:type="pct"/>
            <w:shd w:val="clear" w:color="auto" w:fill="auto"/>
          </w:tcPr>
          <w:p w14:paraId="6AD01B6D" w14:textId="77777777" w:rsidR="00E2244E" w:rsidRPr="006515F2" w:rsidRDefault="00E2244E" w:rsidP="00D53F20">
            <w:pPr>
              <w:rPr>
                <w:rFonts w:cs="Arial"/>
                <w:szCs w:val="22"/>
              </w:rPr>
            </w:pPr>
            <w:r>
              <w:rPr>
                <w:rFonts w:cs="Arial"/>
                <w:szCs w:val="22"/>
              </w:rPr>
              <w:t>1513.64</w:t>
            </w:r>
          </w:p>
        </w:tc>
        <w:tc>
          <w:tcPr>
            <w:tcW w:w="737" w:type="pct"/>
            <w:shd w:val="clear" w:color="auto" w:fill="auto"/>
          </w:tcPr>
          <w:p w14:paraId="4CB91823" w14:textId="77777777" w:rsidR="00E2244E" w:rsidRPr="006515F2" w:rsidRDefault="00E2244E" w:rsidP="00D53F20">
            <w:pPr>
              <w:rPr>
                <w:rFonts w:cs="Arial"/>
                <w:szCs w:val="22"/>
              </w:rPr>
            </w:pPr>
            <w:r>
              <w:rPr>
                <w:rFonts w:cs="Arial"/>
                <w:szCs w:val="22"/>
              </w:rPr>
              <w:t>N/A</w:t>
            </w:r>
          </w:p>
        </w:tc>
        <w:tc>
          <w:tcPr>
            <w:tcW w:w="960" w:type="pct"/>
            <w:shd w:val="clear" w:color="auto" w:fill="auto"/>
          </w:tcPr>
          <w:p w14:paraId="73DFD426" w14:textId="77777777" w:rsidR="00E2244E" w:rsidRPr="006515F2" w:rsidRDefault="00E2244E" w:rsidP="00D53F20">
            <w:pPr>
              <w:rPr>
                <w:rFonts w:cs="Arial"/>
                <w:szCs w:val="22"/>
              </w:rPr>
            </w:pPr>
            <w:r>
              <w:rPr>
                <w:rFonts w:cs="Arial"/>
                <w:szCs w:val="22"/>
              </w:rPr>
              <w:t>$1,266.69</w:t>
            </w:r>
          </w:p>
        </w:tc>
      </w:tr>
    </w:tbl>
    <w:p w14:paraId="1AADFD45" w14:textId="77777777" w:rsidR="00E2244E" w:rsidRPr="006515F2" w:rsidRDefault="00E2244E" w:rsidP="00E2244E">
      <w:pPr>
        <w:ind w:firstLine="720"/>
        <w:rPr>
          <w:rFonts w:cs="Arial"/>
          <w:b/>
          <w:szCs w:val="22"/>
        </w:rPr>
      </w:pPr>
    </w:p>
    <w:p w14:paraId="4329C8B9" w14:textId="77777777" w:rsidR="00E2244E" w:rsidRDefault="00E2244E" w:rsidP="000966CC">
      <w:pPr>
        <w:pStyle w:val="Heading1"/>
      </w:pPr>
      <w:bookmarkStart w:id="142" w:name="_Toc324318378"/>
      <w:bookmarkStart w:id="143" w:name="_Toc324340508"/>
      <w:bookmarkStart w:id="144" w:name="_Toc304800222"/>
      <w:bookmarkEnd w:id="138"/>
    </w:p>
    <w:p w14:paraId="35063D5F" w14:textId="77777777" w:rsidR="00E2244E" w:rsidRDefault="00E2244E" w:rsidP="000966CC">
      <w:pPr>
        <w:pStyle w:val="Heading1"/>
      </w:pPr>
    </w:p>
    <w:p w14:paraId="4B6D2906" w14:textId="77777777" w:rsidR="00E2244E" w:rsidRDefault="00E2244E" w:rsidP="000966CC">
      <w:pPr>
        <w:pStyle w:val="Heading1"/>
      </w:pPr>
    </w:p>
    <w:p w14:paraId="35CB97E8" w14:textId="6C50E7E9" w:rsidR="00D53F20" w:rsidRDefault="00D53F20">
      <w:pPr>
        <w:rPr>
          <w:rFonts w:cs="Arial"/>
          <w:b/>
          <w:bCs/>
          <w:kern w:val="32"/>
          <w:sz w:val="32"/>
          <w:szCs w:val="32"/>
        </w:rPr>
      </w:pPr>
      <w:r>
        <w:br w:type="page"/>
      </w:r>
    </w:p>
    <w:p w14:paraId="76DDB88C" w14:textId="77777777" w:rsidR="00E2244E" w:rsidRDefault="00E2244E" w:rsidP="000966CC">
      <w:pPr>
        <w:pStyle w:val="Heading1"/>
      </w:pPr>
    </w:p>
    <w:p w14:paraId="393A11B9" w14:textId="77777777" w:rsidR="00626129" w:rsidRDefault="00626129" w:rsidP="000966CC">
      <w:pPr>
        <w:pStyle w:val="Heading1"/>
      </w:pPr>
      <w:bookmarkStart w:id="145" w:name="_Toc389132046"/>
      <w:r>
        <w:t>Input Appendices</w:t>
      </w:r>
      <w:bookmarkEnd w:id="142"/>
      <w:bookmarkEnd w:id="143"/>
      <w:bookmarkEnd w:id="145"/>
    </w:p>
    <w:p w14:paraId="6CC60DD7" w14:textId="77777777" w:rsidR="00D53F20" w:rsidRPr="00D53F20" w:rsidRDefault="00D53F20" w:rsidP="00D53F20">
      <w:pPr>
        <w:keepNext/>
        <w:spacing w:before="240" w:after="60"/>
        <w:outlineLvl w:val="1"/>
        <w:rPr>
          <w:rFonts w:cs="Arial"/>
          <w:b/>
          <w:bCs/>
          <w:i/>
          <w:iCs/>
          <w:sz w:val="28"/>
          <w:szCs w:val="28"/>
        </w:rPr>
      </w:pPr>
      <w:bookmarkStart w:id="146" w:name="_Toc328035142"/>
      <w:bookmarkStart w:id="147" w:name="_Toc389132047"/>
      <w:bookmarkStart w:id="148" w:name="_Toc324318383"/>
      <w:bookmarkStart w:id="149" w:name="_Toc324340513"/>
      <w:r w:rsidRPr="00D53F20">
        <w:rPr>
          <w:rFonts w:cs="Arial"/>
          <w:b/>
          <w:bCs/>
          <w:i/>
          <w:iCs/>
          <w:sz w:val="28"/>
          <w:szCs w:val="28"/>
        </w:rPr>
        <w:t>A. (1.4.1) DEER Base Case and Measure Case Information</w:t>
      </w:r>
      <w:bookmarkEnd w:id="146"/>
      <w:bookmarkEnd w:id="147"/>
      <w:r w:rsidRPr="00D53F20">
        <w:rPr>
          <w:rFonts w:cs="Arial"/>
          <w:b/>
          <w:bCs/>
          <w:i/>
          <w:iCs/>
          <w:sz w:val="28"/>
          <w:szCs w:val="28"/>
        </w:rPr>
        <w:t xml:space="preserve"> </w:t>
      </w:r>
    </w:p>
    <w:p w14:paraId="050DDB48" w14:textId="77777777" w:rsidR="00D53F20" w:rsidRPr="00D53F20" w:rsidRDefault="00D53F20" w:rsidP="00D53F20">
      <w:pPr>
        <w:rPr>
          <w:i/>
        </w:rPr>
      </w:pPr>
    </w:p>
    <w:p w14:paraId="7FA21B77" w14:textId="77777777" w:rsidR="00D53F20" w:rsidRPr="00D53F20" w:rsidRDefault="00D53F20" w:rsidP="00D53F20">
      <w:pPr>
        <w:rPr>
          <w:rFonts w:cs="Arial"/>
          <w:b/>
          <w:sz w:val="20"/>
          <w:szCs w:val="20"/>
        </w:rPr>
      </w:pPr>
      <w:r w:rsidRPr="00D53F20">
        <w:rPr>
          <w:rFonts w:cs="Arial"/>
          <w:b/>
          <w:sz w:val="20"/>
          <w:szCs w:val="20"/>
        </w:rPr>
        <w:t xml:space="preserve">Demand Savings (ΔW):             </w:t>
      </w:r>
    </w:p>
    <w:p w14:paraId="09049AEC" w14:textId="77777777" w:rsidR="00D53F20" w:rsidRPr="00D53F20" w:rsidRDefault="00D53F20" w:rsidP="00D53F20">
      <w:pPr>
        <w:rPr>
          <w:rFonts w:cs="Arial"/>
          <w:b/>
          <w:sz w:val="20"/>
          <w:szCs w:val="20"/>
        </w:rPr>
      </w:pPr>
    </w:p>
    <w:p w14:paraId="5CBA9FD3" w14:textId="77777777" w:rsidR="00D53F20" w:rsidRPr="00D53F20" w:rsidRDefault="00D53F20" w:rsidP="00D53F20">
      <w:pPr>
        <w:rPr>
          <w:rFonts w:cs="Arial"/>
          <w:b/>
          <w:sz w:val="20"/>
          <w:szCs w:val="20"/>
        </w:rPr>
      </w:pPr>
      <w:r w:rsidRPr="00D53F20">
        <w:rPr>
          <w:rFonts w:cs="Arial"/>
          <w:b/>
          <w:sz w:val="20"/>
          <w:szCs w:val="20"/>
        </w:rPr>
        <w:t xml:space="preserve"> </w:t>
      </w:r>
    </w:p>
    <w:tbl>
      <w:tblPr>
        <w:tblW w:w="7680" w:type="dxa"/>
        <w:tblInd w:w="93" w:type="dxa"/>
        <w:tblLook w:val="04A0" w:firstRow="1" w:lastRow="0" w:firstColumn="1" w:lastColumn="0" w:noHBand="0" w:noVBand="1"/>
      </w:tblPr>
      <w:tblGrid>
        <w:gridCol w:w="1028"/>
        <w:gridCol w:w="1016"/>
        <w:gridCol w:w="939"/>
        <w:gridCol w:w="939"/>
        <w:gridCol w:w="1006"/>
        <w:gridCol w:w="784"/>
        <w:gridCol w:w="1217"/>
        <w:gridCol w:w="2061"/>
      </w:tblGrid>
      <w:tr w:rsidR="004D6B4B" w:rsidRPr="004D6B4B" w14:paraId="51E8A636" w14:textId="77777777" w:rsidTr="004D6B4B">
        <w:trPr>
          <w:trHeight w:val="780"/>
        </w:trPr>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1C3BFFD" w14:textId="77777777" w:rsidR="004D6B4B" w:rsidRPr="004D6B4B" w:rsidRDefault="004D6B4B" w:rsidP="004D6B4B">
            <w:pPr>
              <w:rPr>
                <w:rFonts w:cs="Arial"/>
                <w:b/>
                <w:bCs/>
                <w:color w:val="000000"/>
                <w:sz w:val="20"/>
                <w:szCs w:val="20"/>
              </w:rPr>
            </w:pPr>
            <w:r w:rsidRPr="004D6B4B">
              <w:rPr>
                <w:rFonts w:cs="Arial"/>
                <w:b/>
                <w:bCs/>
                <w:color w:val="000000"/>
                <w:sz w:val="20"/>
                <w:szCs w:val="20"/>
              </w:rPr>
              <w:t>Measure Code</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1DA91777"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Building type </w:t>
            </w:r>
          </w:p>
        </w:tc>
        <w:tc>
          <w:tcPr>
            <w:tcW w:w="785" w:type="dxa"/>
            <w:tcBorders>
              <w:top w:val="single" w:sz="8" w:space="0" w:color="auto"/>
              <w:left w:val="nil"/>
              <w:bottom w:val="single" w:sz="8" w:space="0" w:color="auto"/>
              <w:right w:val="single" w:sz="8" w:space="0" w:color="auto"/>
            </w:tcBorders>
            <w:shd w:val="clear" w:color="auto" w:fill="auto"/>
            <w:vAlign w:val="center"/>
            <w:hideMark/>
          </w:tcPr>
          <w:p w14:paraId="7AF5FFCD"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Bldg Vintage </w:t>
            </w:r>
          </w:p>
        </w:tc>
        <w:tc>
          <w:tcPr>
            <w:tcW w:w="785" w:type="dxa"/>
            <w:tcBorders>
              <w:top w:val="single" w:sz="8" w:space="0" w:color="auto"/>
              <w:left w:val="nil"/>
              <w:bottom w:val="single" w:sz="8" w:space="0" w:color="auto"/>
              <w:right w:val="single" w:sz="8" w:space="0" w:color="auto"/>
            </w:tcBorders>
            <w:shd w:val="clear" w:color="auto" w:fill="auto"/>
            <w:vAlign w:val="center"/>
            <w:hideMark/>
          </w:tcPr>
          <w:p w14:paraId="4A6357EE"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Climate Zone </w:t>
            </w:r>
          </w:p>
        </w:tc>
        <w:tc>
          <w:tcPr>
            <w:tcW w:w="841" w:type="dxa"/>
            <w:tcBorders>
              <w:top w:val="single" w:sz="8" w:space="0" w:color="auto"/>
              <w:left w:val="nil"/>
              <w:bottom w:val="single" w:sz="8" w:space="0" w:color="auto"/>
              <w:right w:val="single" w:sz="8" w:space="0" w:color="auto"/>
            </w:tcBorders>
            <w:shd w:val="clear" w:color="auto" w:fill="auto"/>
            <w:vAlign w:val="center"/>
            <w:hideMark/>
          </w:tcPr>
          <w:p w14:paraId="6031140F"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Demand Savings Watts </w:t>
            </w:r>
          </w:p>
        </w:tc>
        <w:tc>
          <w:tcPr>
            <w:tcW w:w="653" w:type="dxa"/>
            <w:tcBorders>
              <w:top w:val="single" w:sz="8" w:space="0" w:color="auto"/>
              <w:left w:val="nil"/>
              <w:bottom w:val="single" w:sz="8" w:space="0" w:color="auto"/>
              <w:right w:val="single" w:sz="8" w:space="0" w:color="auto"/>
            </w:tcBorders>
            <w:shd w:val="clear" w:color="auto" w:fill="auto"/>
            <w:vAlign w:val="center"/>
            <w:hideMark/>
          </w:tcPr>
          <w:p w14:paraId="55DB720B" w14:textId="77777777" w:rsidR="004D6B4B" w:rsidRPr="004D6B4B" w:rsidRDefault="004D6B4B" w:rsidP="004D6B4B">
            <w:pPr>
              <w:rPr>
                <w:rFonts w:cs="Arial"/>
                <w:b/>
                <w:bCs/>
                <w:color w:val="000000"/>
                <w:sz w:val="20"/>
                <w:szCs w:val="20"/>
              </w:rPr>
            </w:pPr>
            <w:r w:rsidRPr="004D6B4B">
              <w:rPr>
                <w:rFonts w:cs="Arial"/>
                <w:b/>
                <w:bCs/>
                <w:color w:val="000000"/>
                <w:sz w:val="20"/>
                <w:szCs w:val="20"/>
              </w:rPr>
              <w:t>Deer units</w:t>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5EB2EDBB" w14:textId="77777777" w:rsidR="004D6B4B" w:rsidRPr="004D6B4B" w:rsidRDefault="004D6B4B" w:rsidP="004D6B4B">
            <w:pPr>
              <w:rPr>
                <w:rFonts w:cs="Arial"/>
                <w:b/>
                <w:bCs/>
                <w:color w:val="000000"/>
                <w:sz w:val="20"/>
                <w:szCs w:val="20"/>
              </w:rPr>
            </w:pPr>
            <w:r w:rsidRPr="004D6B4B">
              <w:rPr>
                <w:rFonts w:cs="Arial"/>
                <w:b/>
                <w:bCs/>
                <w:color w:val="000000"/>
                <w:sz w:val="20"/>
                <w:szCs w:val="20"/>
              </w:rPr>
              <w:t>DEER Version</w:t>
            </w:r>
          </w:p>
        </w:tc>
        <w:tc>
          <w:tcPr>
            <w:tcW w:w="1875" w:type="dxa"/>
            <w:tcBorders>
              <w:top w:val="single" w:sz="8" w:space="0" w:color="auto"/>
              <w:left w:val="nil"/>
              <w:bottom w:val="single" w:sz="8" w:space="0" w:color="auto"/>
              <w:right w:val="single" w:sz="8" w:space="0" w:color="auto"/>
            </w:tcBorders>
            <w:shd w:val="clear" w:color="auto" w:fill="auto"/>
            <w:vAlign w:val="center"/>
            <w:hideMark/>
          </w:tcPr>
          <w:p w14:paraId="115701B1" w14:textId="77777777" w:rsidR="004D6B4B" w:rsidRPr="004D6B4B" w:rsidRDefault="004D6B4B" w:rsidP="004D6B4B">
            <w:pPr>
              <w:rPr>
                <w:rFonts w:cs="Arial"/>
                <w:b/>
                <w:bCs/>
                <w:color w:val="000000"/>
                <w:sz w:val="20"/>
                <w:szCs w:val="20"/>
              </w:rPr>
            </w:pPr>
            <w:r w:rsidRPr="004D6B4B">
              <w:rPr>
                <w:rFonts w:cs="Arial"/>
                <w:b/>
                <w:bCs/>
                <w:color w:val="000000"/>
                <w:sz w:val="20"/>
                <w:szCs w:val="20"/>
              </w:rPr>
              <w:t>Impact IDs</w:t>
            </w:r>
          </w:p>
        </w:tc>
      </w:tr>
      <w:tr w:rsidR="004D6B4B" w:rsidRPr="004D6B4B" w14:paraId="10AE2B98"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653D4752"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7AE60F98"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66F12F41"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4DAEC653" w14:textId="77777777" w:rsidR="004D6B4B" w:rsidRPr="004D6B4B" w:rsidRDefault="004D6B4B" w:rsidP="004D6B4B">
            <w:pPr>
              <w:jc w:val="center"/>
              <w:rPr>
                <w:rFonts w:cs="Arial"/>
                <w:color w:val="000000"/>
                <w:sz w:val="20"/>
                <w:szCs w:val="20"/>
              </w:rPr>
            </w:pPr>
            <w:r w:rsidRPr="004D6B4B">
              <w:rPr>
                <w:rFonts w:cs="Arial"/>
                <w:color w:val="000000"/>
                <w:sz w:val="20"/>
                <w:szCs w:val="20"/>
              </w:rPr>
              <w:t>CZ01</w:t>
            </w:r>
          </w:p>
        </w:tc>
        <w:tc>
          <w:tcPr>
            <w:tcW w:w="841" w:type="dxa"/>
            <w:tcBorders>
              <w:top w:val="nil"/>
              <w:left w:val="nil"/>
              <w:bottom w:val="single" w:sz="8" w:space="0" w:color="auto"/>
              <w:right w:val="single" w:sz="8" w:space="0" w:color="auto"/>
            </w:tcBorders>
            <w:shd w:val="clear" w:color="auto" w:fill="auto"/>
            <w:vAlign w:val="center"/>
            <w:hideMark/>
          </w:tcPr>
          <w:p w14:paraId="44FB45B4" w14:textId="77777777" w:rsidR="004D6B4B" w:rsidRPr="004D6B4B" w:rsidRDefault="004D6B4B" w:rsidP="004D6B4B">
            <w:pPr>
              <w:jc w:val="center"/>
              <w:rPr>
                <w:rFonts w:cs="Arial"/>
                <w:color w:val="000000"/>
                <w:sz w:val="20"/>
                <w:szCs w:val="20"/>
              </w:rPr>
            </w:pPr>
            <w:r w:rsidRPr="004D6B4B">
              <w:rPr>
                <w:rFonts w:cs="Arial"/>
                <w:color w:val="000000"/>
                <w:sz w:val="20"/>
                <w:szCs w:val="20"/>
              </w:rPr>
              <w:t>0.2665</w:t>
            </w:r>
          </w:p>
        </w:tc>
        <w:tc>
          <w:tcPr>
            <w:tcW w:w="653" w:type="dxa"/>
            <w:tcBorders>
              <w:top w:val="nil"/>
              <w:left w:val="nil"/>
              <w:bottom w:val="single" w:sz="8" w:space="0" w:color="auto"/>
              <w:right w:val="single" w:sz="8" w:space="0" w:color="auto"/>
            </w:tcBorders>
            <w:shd w:val="clear" w:color="auto" w:fill="auto"/>
            <w:vAlign w:val="center"/>
            <w:hideMark/>
          </w:tcPr>
          <w:p w14:paraId="76ADE547"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841BB4C"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5CBB18AA" w14:textId="77777777" w:rsidR="004D6B4B" w:rsidRPr="004D6B4B" w:rsidRDefault="004D6B4B" w:rsidP="004D6B4B">
            <w:pPr>
              <w:rPr>
                <w:rFonts w:cs="Arial"/>
                <w:color w:val="000000"/>
                <w:sz w:val="20"/>
                <w:szCs w:val="20"/>
              </w:rPr>
            </w:pPr>
            <w:r w:rsidRPr="004D6B4B">
              <w:rPr>
                <w:rFonts w:cs="Arial"/>
                <w:color w:val="000000"/>
                <w:sz w:val="20"/>
                <w:szCs w:val="20"/>
              </w:rPr>
              <w:t>RMFM01AVWHHpm</w:t>
            </w:r>
          </w:p>
        </w:tc>
      </w:tr>
      <w:tr w:rsidR="004D6B4B" w:rsidRPr="004D6B4B" w14:paraId="39ACFCFD"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04CB2709"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00A53C52"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5E07C42B"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6AFD902B" w14:textId="77777777" w:rsidR="004D6B4B" w:rsidRPr="004D6B4B" w:rsidRDefault="004D6B4B" w:rsidP="004D6B4B">
            <w:pPr>
              <w:jc w:val="center"/>
              <w:rPr>
                <w:rFonts w:cs="Arial"/>
                <w:color w:val="000000"/>
                <w:sz w:val="20"/>
                <w:szCs w:val="20"/>
              </w:rPr>
            </w:pPr>
            <w:r w:rsidRPr="004D6B4B">
              <w:rPr>
                <w:rFonts w:cs="Arial"/>
                <w:color w:val="000000"/>
                <w:sz w:val="20"/>
                <w:szCs w:val="20"/>
              </w:rPr>
              <w:t>CZ02</w:t>
            </w:r>
          </w:p>
        </w:tc>
        <w:tc>
          <w:tcPr>
            <w:tcW w:w="841" w:type="dxa"/>
            <w:tcBorders>
              <w:top w:val="nil"/>
              <w:left w:val="nil"/>
              <w:bottom w:val="single" w:sz="8" w:space="0" w:color="auto"/>
              <w:right w:val="single" w:sz="8" w:space="0" w:color="auto"/>
            </w:tcBorders>
            <w:shd w:val="clear" w:color="auto" w:fill="auto"/>
            <w:vAlign w:val="center"/>
            <w:hideMark/>
          </w:tcPr>
          <w:p w14:paraId="1C90B22A" w14:textId="77777777" w:rsidR="004D6B4B" w:rsidRPr="004D6B4B" w:rsidRDefault="004D6B4B" w:rsidP="004D6B4B">
            <w:pPr>
              <w:jc w:val="center"/>
              <w:rPr>
                <w:rFonts w:cs="Arial"/>
                <w:color w:val="000000"/>
                <w:sz w:val="20"/>
                <w:szCs w:val="20"/>
              </w:rPr>
            </w:pPr>
            <w:r w:rsidRPr="004D6B4B">
              <w:rPr>
                <w:rFonts w:cs="Arial"/>
                <w:color w:val="000000"/>
                <w:sz w:val="20"/>
                <w:szCs w:val="20"/>
              </w:rPr>
              <w:t>0.2665</w:t>
            </w:r>
          </w:p>
        </w:tc>
        <w:tc>
          <w:tcPr>
            <w:tcW w:w="653" w:type="dxa"/>
            <w:tcBorders>
              <w:top w:val="nil"/>
              <w:left w:val="nil"/>
              <w:bottom w:val="single" w:sz="8" w:space="0" w:color="auto"/>
              <w:right w:val="single" w:sz="8" w:space="0" w:color="auto"/>
            </w:tcBorders>
            <w:shd w:val="clear" w:color="auto" w:fill="auto"/>
            <w:vAlign w:val="center"/>
            <w:hideMark/>
          </w:tcPr>
          <w:p w14:paraId="760FC880"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568BCF22"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4C963646" w14:textId="77777777" w:rsidR="004D6B4B" w:rsidRPr="004D6B4B" w:rsidRDefault="004D6B4B" w:rsidP="004D6B4B">
            <w:pPr>
              <w:rPr>
                <w:rFonts w:cs="Arial"/>
                <w:color w:val="000000"/>
                <w:sz w:val="20"/>
                <w:szCs w:val="20"/>
              </w:rPr>
            </w:pPr>
            <w:r w:rsidRPr="004D6B4B">
              <w:rPr>
                <w:rFonts w:cs="Arial"/>
                <w:color w:val="000000"/>
                <w:sz w:val="20"/>
                <w:szCs w:val="20"/>
              </w:rPr>
              <w:t>RMFM02AVWHHpm</w:t>
            </w:r>
          </w:p>
        </w:tc>
      </w:tr>
      <w:tr w:rsidR="004D6B4B" w:rsidRPr="004D6B4B" w14:paraId="51595455"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3C723C6B"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0584ABCB"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4DBF32D5"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3B0DF609" w14:textId="77777777" w:rsidR="004D6B4B" w:rsidRPr="004D6B4B" w:rsidRDefault="004D6B4B" w:rsidP="004D6B4B">
            <w:pPr>
              <w:jc w:val="center"/>
              <w:rPr>
                <w:rFonts w:cs="Arial"/>
                <w:color w:val="000000"/>
                <w:sz w:val="20"/>
                <w:szCs w:val="20"/>
              </w:rPr>
            </w:pPr>
            <w:r w:rsidRPr="004D6B4B">
              <w:rPr>
                <w:rFonts w:cs="Arial"/>
                <w:color w:val="000000"/>
                <w:sz w:val="20"/>
                <w:szCs w:val="20"/>
              </w:rPr>
              <w:t>CZ03</w:t>
            </w:r>
          </w:p>
        </w:tc>
        <w:tc>
          <w:tcPr>
            <w:tcW w:w="841" w:type="dxa"/>
            <w:tcBorders>
              <w:top w:val="nil"/>
              <w:left w:val="nil"/>
              <w:bottom w:val="single" w:sz="8" w:space="0" w:color="auto"/>
              <w:right w:val="single" w:sz="8" w:space="0" w:color="auto"/>
            </w:tcBorders>
            <w:shd w:val="clear" w:color="auto" w:fill="auto"/>
            <w:vAlign w:val="center"/>
            <w:hideMark/>
          </w:tcPr>
          <w:p w14:paraId="21A49D40" w14:textId="77777777" w:rsidR="004D6B4B" w:rsidRPr="004D6B4B" w:rsidRDefault="004D6B4B" w:rsidP="004D6B4B">
            <w:pPr>
              <w:jc w:val="center"/>
              <w:rPr>
                <w:rFonts w:cs="Arial"/>
                <w:color w:val="000000"/>
                <w:sz w:val="20"/>
                <w:szCs w:val="20"/>
              </w:rPr>
            </w:pPr>
            <w:r w:rsidRPr="004D6B4B">
              <w:rPr>
                <w:rFonts w:cs="Arial"/>
                <w:color w:val="000000"/>
                <w:sz w:val="20"/>
                <w:szCs w:val="20"/>
              </w:rPr>
              <w:t>0.2665</w:t>
            </w:r>
          </w:p>
        </w:tc>
        <w:tc>
          <w:tcPr>
            <w:tcW w:w="653" w:type="dxa"/>
            <w:tcBorders>
              <w:top w:val="nil"/>
              <w:left w:val="nil"/>
              <w:bottom w:val="single" w:sz="8" w:space="0" w:color="auto"/>
              <w:right w:val="single" w:sz="8" w:space="0" w:color="auto"/>
            </w:tcBorders>
            <w:shd w:val="clear" w:color="auto" w:fill="auto"/>
            <w:vAlign w:val="center"/>
            <w:hideMark/>
          </w:tcPr>
          <w:p w14:paraId="43315BE5"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579F2A25"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1020B200" w14:textId="77777777" w:rsidR="004D6B4B" w:rsidRPr="004D6B4B" w:rsidRDefault="004D6B4B" w:rsidP="004D6B4B">
            <w:pPr>
              <w:rPr>
                <w:rFonts w:cs="Arial"/>
                <w:color w:val="000000"/>
                <w:sz w:val="20"/>
                <w:szCs w:val="20"/>
              </w:rPr>
            </w:pPr>
            <w:r w:rsidRPr="004D6B4B">
              <w:rPr>
                <w:rFonts w:cs="Arial"/>
                <w:color w:val="000000"/>
                <w:sz w:val="20"/>
                <w:szCs w:val="20"/>
              </w:rPr>
              <w:t>RMFM03AVWHHpm</w:t>
            </w:r>
          </w:p>
        </w:tc>
      </w:tr>
      <w:tr w:rsidR="004D6B4B" w:rsidRPr="004D6B4B" w14:paraId="31966624"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6B0532C5"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41798D01"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6F232651"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3281F227" w14:textId="77777777" w:rsidR="004D6B4B" w:rsidRPr="004D6B4B" w:rsidRDefault="004D6B4B" w:rsidP="004D6B4B">
            <w:pPr>
              <w:jc w:val="center"/>
              <w:rPr>
                <w:rFonts w:cs="Arial"/>
                <w:color w:val="000000"/>
                <w:sz w:val="20"/>
                <w:szCs w:val="20"/>
              </w:rPr>
            </w:pPr>
            <w:r w:rsidRPr="004D6B4B">
              <w:rPr>
                <w:rFonts w:cs="Arial"/>
                <w:color w:val="000000"/>
                <w:sz w:val="20"/>
                <w:szCs w:val="20"/>
              </w:rPr>
              <w:t>CZ04</w:t>
            </w:r>
          </w:p>
        </w:tc>
        <w:tc>
          <w:tcPr>
            <w:tcW w:w="841" w:type="dxa"/>
            <w:tcBorders>
              <w:top w:val="nil"/>
              <w:left w:val="nil"/>
              <w:bottom w:val="single" w:sz="8" w:space="0" w:color="auto"/>
              <w:right w:val="single" w:sz="8" w:space="0" w:color="auto"/>
            </w:tcBorders>
            <w:shd w:val="clear" w:color="auto" w:fill="auto"/>
            <w:vAlign w:val="center"/>
            <w:hideMark/>
          </w:tcPr>
          <w:p w14:paraId="3E339E68" w14:textId="77777777" w:rsidR="004D6B4B" w:rsidRPr="004D6B4B" w:rsidRDefault="004D6B4B" w:rsidP="004D6B4B">
            <w:pPr>
              <w:jc w:val="center"/>
              <w:rPr>
                <w:rFonts w:cs="Arial"/>
                <w:color w:val="000000"/>
                <w:sz w:val="20"/>
                <w:szCs w:val="20"/>
              </w:rPr>
            </w:pPr>
            <w:r w:rsidRPr="004D6B4B">
              <w:rPr>
                <w:rFonts w:cs="Arial"/>
                <w:color w:val="000000"/>
                <w:sz w:val="20"/>
                <w:szCs w:val="20"/>
              </w:rPr>
              <w:t>0.2665</w:t>
            </w:r>
          </w:p>
        </w:tc>
        <w:tc>
          <w:tcPr>
            <w:tcW w:w="653" w:type="dxa"/>
            <w:tcBorders>
              <w:top w:val="nil"/>
              <w:left w:val="nil"/>
              <w:bottom w:val="single" w:sz="8" w:space="0" w:color="auto"/>
              <w:right w:val="single" w:sz="8" w:space="0" w:color="auto"/>
            </w:tcBorders>
            <w:shd w:val="clear" w:color="auto" w:fill="auto"/>
            <w:vAlign w:val="center"/>
            <w:hideMark/>
          </w:tcPr>
          <w:p w14:paraId="5D50C642"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7ED2C0F1"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640DE20" w14:textId="77777777" w:rsidR="004D6B4B" w:rsidRPr="004D6B4B" w:rsidRDefault="004D6B4B" w:rsidP="004D6B4B">
            <w:pPr>
              <w:rPr>
                <w:rFonts w:cs="Arial"/>
                <w:color w:val="000000"/>
                <w:sz w:val="20"/>
                <w:szCs w:val="20"/>
              </w:rPr>
            </w:pPr>
            <w:r w:rsidRPr="004D6B4B">
              <w:rPr>
                <w:rFonts w:cs="Arial"/>
                <w:color w:val="000000"/>
                <w:sz w:val="20"/>
                <w:szCs w:val="20"/>
              </w:rPr>
              <w:t>RMFM04AVWHHpm</w:t>
            </w:r>
          </w:p>
        </w:tc>
      </w:tr>
      <w:tr w:rsidR="004D6B4B" w:rsidRPr="004D6B4B" w14:paraId="63DB9522"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71D937EF"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3543C941"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048C9F27"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21C25B29" w14:textId="77777777" w:rsidR="004D6B4B" w:rsidRPr="004D6B4B" w:rsidRDefault="004D6B4B" w:rsidP="004D6B4B">
            <w:pPr>
              <w:jc w:val="center"/>
              <w:rPr>
                <w:rFonts w:cs="Arial"/>
                <w:color w:val="000000"/>
                <w:sz w:val="20"/>
                <w:szCs w:val="20"/>
              </w:rPr>
            </w:pPr>
            <w:r w:rsidRPr="004D6B4B">
              <w:rPr>
                <w:rFonts w:cs="Arial"/>
                <w:color w:val="000000"/>
                <w:sz w:val="20"/>
                <w:szCs w:val="20"/>
              </w:rPr>
              <w:t>CZ05</w:t>
            </w:r>
          </w:p>
        </w:tc>
        <w:tc>
          <w:tcPr>
            <w:tcW w:w="841" w:type="dxa"/>
            <w:tcBorders>
              <w:top w:val="nil"/>
              <w:left w:val="nil"/>
              <w:bottom w:val="single" w:sz="8" w:space="0" w:color="auto"/>
              <w:right w:val="single" w:sz="8" w:space="0" w:color="auto"/>
            </w:tcBorders>
            <w:shd w:val="clear" w:color="auto" w:fill="auto"/>
            <w:vAlign w:val="center"/>
            <w:hideMark/>
          </w:tcPr>
          <w:p w14:paraId="382FEC04" w14:textId="77777777" w:rsidR="004D6B4B" w:rsidRPr="004D6B4B" w:rsidRDefault="004D6B4B" w:rsidP="004D6B4B">
            <w:pPr>
              <w:jc w:val="center"/>
              <w:rPr>
                <w:rFonts w:cs="Arial"/>
                <w:color w:val="000000"/>
                <w:sz w:val="20"/>
                <w:szCs w:val="20"/>
              </w:rPr>
            </w:pPr>
            <w:r w:rsidRPr="004D6B4B">
              <w:rPr>
                <w:rFonts w:cs="Arial"/>
                <w:color w:val="000000"/>
                <w:sz w:val="20"/>
                <w:szCs w:val="20"/>
              </w:rPr>
              <w:t>0.2665</w:t>
            </w:r>
          </w:p>
        </w:tc>
        <w:tc>
          <w:tcPr>
            <w:tcW w:w="653" w:type="dxa"/>
            <w:tcBorders>
              <w:top w:val="nil"/>
              <w:left w:val="nil"/>
              <w:bottom w:val="single" w:sz="8" w:space="0" w:color="auto"/>
              <w:right w:val="single" w:sz="8" w:space="0" w:color="auto"/>
            </w:tcBorders>
            <w:shd w:val="clear" w:color="auto" w:fill="auto"/>
            <w:vAlign w:val="center"/>
            <w:hideMark/>
          </w:tcPr>
          <w:p w14:paraId="217E312B"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130FEB0"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4FA76507" w14:textId="77777777" w:rsidR="004D6B4B" w:rsidRPr="004D6B4B" w:rsidRDefault="004D6B4B" w:rsidP="004D6B4B">
            <w:pPr>
              <w:rPr>
                <w:rFonts w:cs="Arial"/>
                <w:color w:val="000000"/>
                <w:sz w:val="20"/>
                <w:szCs w:val="20"/>
              </w:rPr>
            </w:pPr>
            <w:r w:rsidRPr="004D6B4B">
              <w:rPr>
                <w:rFonts w:cs="Arial"/>
                <w:color w:val="000000"/>
                <w:sz w:val="20"/>
                <w:szCs w:val="20"/>
              </w:rPr>
              <w:t>RMFM05AVWHHpm</w:t>
            </w:r>
          </w:p>
        </w:tc>
      </w:tr>
      <w:tr w:rsidR="004D6B4B" w:rsidRPr="004D6B4B" w14:paraId="0DFF209D"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79F52B9D"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4D972650"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3AA5A3B4"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7F8605A8" w14:textId="77777777" w:rsidR="004D6B4B" w:rsidRPr="004D6B4B" w:rsidRDefault="004D6B4B" w:rsidP="004D6B4B">
            <w:pPr>
              <w:jc w:val="center"/>
              <w:rPr>
                <w:rFonts w:cs="Arial"/>
                <w:color w:val="000000"/>
                <w:sz w:val="20"/>
                <w:szCs w:val="20"/>
              </w:rPr>
            </w:pPr>
            <w:r w:rsidRPr="004D6B4B">
              <w:rPr>
                <w:rFonts w:cs="Arial"/>
                <w:color w:val="000000"/>
                <w:sz w:val="20"/>
                <w:szCs w:val="20"/>
              </w:rPr>
              <w:t>CZ11</w:t>
            </w:r>
          </w:p>
        </w:tc>
        <w:tc>
          <w:tcPr>
            <w:tcW w:w="841" w:type="dxa"/>
            <w:tcBorders>
              <w:top w:val="nil"/>
              <w:left w:val="nil"/>
              <w:bottom w:val="single" w:sz="8" w:space="0" w:color="auto"/>
              <w:right w:val="single" w:sz="8" w:space="0" w:color="auto"/>
            </w:tcBorders>
            <w:shd w:val="clear" w:color="auto" w:fill="auto"/>
            <w:vAlign w:val="center"/>
            <w:hideMark/>
          </w:tcPr>
          <w:p w14:paraId="5393F2FE" w14:textId="77777777" w:rsidR="004D6B4B" w:rsidRPr="004D6B4B" w:rsidRDefault="004D6B4B" w:rsidP="004D6B4B">
            <w:pPr>
              <w:jc w:val="center"/>
              <w:rPr>
                <w:rFonts w:cs="Arial"/>
                <w:color w:val="000000"/>
                <w:sz w:val="20"/>
                <w:szCs w:val="20"/>
              </w:rPr>
            </w:pPr>
            <w:r w:rsidRPr="004D6B4B">
              <w:rPr>
                <w:rFonts w:cs="Arial"/>
                <w:color w:val="000000"/>
                <w:sz w:val="20"/>
                <w:szCs w:val="20"/>
              </w:rPr>
              <w:t>0.2414</w:t>
            </w:r>
          </w:p>
        </w:tc>
        <w:tc>
          <w:tcPr>
            <w:tcW w:w="653" w:type="dxa"/>
            <w:tcBorders>
              <w:top w:val="nil"/>
              <w:left w:val="nil"/>
              <w:bottom w:val="single" w:sz="8" w:space="0" w:color="auto"/>
              <w:right w:val="single" w:sz="8" w:space="0" w:color="auto"/>
            </w:tcBorders>
            <w:shd w:val="clear" w:color="auto" w:fill="auto"/>
            <w:vAlign w:val="center"/>
            <w:hideMark/>
          </w:tcPr>
          <w:p w14:paraId="6DDDE8F1"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753E4A40"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1B37E3F" w14:textId="77777777" w:rsidR="004D6B4B" w:rsidRPr="004D6B4B" w:rsidRDefault="004D6B4B" w:rsidP="004D6B4B">
            <w:pPr>
              <w:rPr>
                <w:rFonts w:cs="Arial"/>
                <w:color w:val="000000"/>
                <w:sz w:val="20"/>
                <w:szCs w:val="20"/>
              </w:rPr>
            </w:pPr>
            <w:r w:rsidRPr="004D6B4B">
              <w:rPr>
                <w:rFonts w:cs="Arial"/>
                <w:color w:val="000000"/>
                <w:sz w:val="20"/>
                <w:szCs w:val="20"/>
              </w:rPr>
              <w:t>RMFM11AVWHHpm</w:t>
            </w:r>
          </w:p>
        </w:tc>
      </w:tr>
      <w:tr w:rsidR="004D6B4B" w:rsidRPr="004D6B4B" w14:paraId="6D782A14"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0F92E5E7"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118A919B"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0C00B41D"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120A76FB" w14:textId="77777777" w:rsidR="004D6B4B" w:rsidRPr="004D6B4B" w:rsidRDefault="004D6B4B" w:rsidP="004D6B4B">
            <w:pPr>
              <w:jc w:val="center"/>
              <w:rPr>
                <w:rFonts w:cs="Arial"/>
                <w:color w:val="000000"/>
                <w:sz w:val="20"/>
                <w:szCs w:val="20"/>
              </w:rPr>
            </w:pPr>
            <w:r w:rsidRPr="004D6B4B">
              <w:rPr>
                <w:rFonts w:cs="Arial"/>
                <w:color w:val="000000"/>
                <w:sz w:val="20"/>
                <w:szCs w:val="20"/>
              </w:rPr>
              <w:t>CZ12</w:t>
            </w:r>
          </w:p>
        </w:tc>
        <w:tc>
          <w:tcPr>
            <w:tcW w:w="841" w:type="dxa"/>
            <w:tcBorders>
              <w:top w:val="nil"/>
              <w:left w:val="nil"/>
              <w:bottom w:val="single" w:sz="8" w:space="0" w:color="auto"/>
              <w:right w:val="single" w:sz="8" w:space="0" w:color="auto"/>
            </w:tcBorders>
            <w:shd w:val="clear" w:color="auto" w:fill="auto"/>
            <w:vAlign w:val="center"/>
            <w:hideMark/>
          </w:tcPr>
          <w:p w14:paraId="368348BC" w14:textId="77777777" w:rsidR="004D6B4B" w:rsidRPr="004D6B4B" w:rsidRDefault="004D6B4B" w:rsidP="004D6B4B">
            <w:pPr>
              <w:jc w:val="center"/>
              <w:rPr>
                <w:rFonts w:cs="Arial"/>
                <w:color w:val="000000"/>
                <w:sz w:val="20"/>
                <w:szCs w:val="20"/>
              </w:rPr>
            </w:pPr>
            <w:r w:rsidRPr="004D6B4B">
              <w:rPr>
                <w:rFonts w:cs="Arial"/>
                <w:color w:val="000000"/>
                <w:sz w:val="20"/>
                <w:szCs w:val="20"/>
              </w:rPr>
              <w:t>0.2414</w:t>
            </w:r>
          </w:p>
        </w:tc>
        <w:tc>
          <w:tcPr>
            <w:tcW w:w="653" w:type="dxa"/>
            <w:tcBorders>
              <w:top w:val="nil"/>
              <w:left w:val="nil"/>
              <w:bottom w:val="single" w:sz="8" w:space="0" w:color="auto"/>
              <w:right w:val="single" w:sz="8" w:space="0" w:color="auto"/>
            </w:tcBorders>
            <w:shd w:val="clear" w:color="auto" w:fill="auto"/>
            <w:vAlign w:val="center"/>
            <w:hideMark/>
          </w:tcPr>
          <w:p w14:paraId="658A2E0F"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115E685"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40393377" w14:textId="77777777" w:rsidR="004D6B4B" w:rsidRPr="004D6B4B" w:rsidRDefault="004D6B4B" w:rsidP="004D6B4B">
            <w:pPr>
              <w:rPr>
                <w:rFonts w:cs="Arial"/>
                <w:color w:val="000000"/>
                <w:sz w:val="20"/>
                <w:szCs w:val="20"/>
              </w:rPr>
            </w:pPr>
            <w:r w:rsidRPr="004D6B4B">
              <w:rPr>
                <w:rFonts w:cs="Arial"/>
                <w:color w:val="000000"/>
                <w:sz w:val="20"/>
                <w:szCs w:val="20"/>
              </w:rPr>
              <w:t>RMFM12AVWHHpm</w:t>
            </w:r>
          </w:p>
        </w:tc>
      </w:tr>
      <w:tr w:rsidR="004D6B4B" w:rsidRPr="004D6B4B" w14:paraId="5566A364"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35F3425E"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5045E8CA"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250062A7"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1AD56F45" w14:textId="77777777" w:rsidR="004D6B4B" w:rsidRPr="004D6B4B" w:rsidRDefault="004D6B4B" w:rsidP="004D6B4B">
            <w:pPr>
              <w:jc w:val="center"/>
              <w:rPr>
                <w:rFonts w:cs="Arial"/>
                <w:color w:val="000000"/>
                <w:sz w:val="20"/>
                <w:szCs w:val="20"/>
              </w:rPr>
            </w:pPr>
            <w:r w:rsidRPr="004D6B4B">
              <w:rPr>
                <w:rFonts w:cs="Arial"/>
                <w:color w:val="000000"/>
                <w:sz w:val="20"/>
                <w:szCs w:val="20"/>
              </w:rPr>
              <w:t>CZ13</w:t>
            </w:r>
          </w:p>
        </w:tc>
        <w:tc>
          <w:tcPr>
            <w:tcW w:w="841" w:type="dxa"/>
            <w:tcBorders>
              <w:top w:val="nil"/>
              <w:left w:val="nil"/>
              <w:bottom w:val="single" w:sz="8" w:space="0" w:color="auto"/>
              <w:right w:val="single" w:sz="8" w:space="0" w:color="auto"/>
            </w:tcBorders>
            <w:shd w:val="clear" w:color="auto" w:fill="auto"/>
            <w:vAlign w:val="center"/>
            <w:hideMark/>
          </w:tcPr>
          <w:p w14:paraId="091A724D" w14:textId="77777777" w:rsidR="004D6B4B" w:rsidRPr="004D6B4B" w:rsidRDefault="004D6B4B" w:rsidP="004D6B4B">
            <w:pPr>
              <w:jc w:val="center"/>
              <w:rPr>
                <w:rFonts w:cs="Arial"/>
                <w:color w:val="000000"/>
                <w:sz w:val="20"/>
                <w:szCs w:val="20"/>
              </w:rPr>
            </w:pPr>
            <w:r w:rsidRPr="004D6B4B">
              <w:rPr>
                <w:rFonts w:cs="Arial"/>
                <w:color w:val="000000"/>
                <w:sz w:val="20"/>
                <w:szCs w:val="20"/>
              </w:rPr>
              <w:t>0.2414</w:t>
            </w:r>
          </w:p>
        </w:tc>
        <w:tc>
          <w:tcPr>
            <w:tcW w:w="653" w:type="dxa"/>
            <w:tcBorders>
              <w:top w:val="nil"/>
              <w:left w:val="nil"/>
              <w:bottom w:val="single" w:sz="8" w:space="0" w:color="auto"/>
              <w:right w:val="single" w:sz="8" w:space="0" w:color="auto"/>
            </w:tcBorders>
            <w:shd w:val="clear" w:color="auto" w:fill="auto"/>
            <w:vAlign w:val="center"/>
            <w:hideMark/>
          </w:tcPr>
          <w:p w14:paraId="569FAB58"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467D31B9"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4BE96F7B" w14:textId="77777777" w:rsidR="004D6B4B" w:rsidRPr="004D6B4B" w:rsidRDefault="004D6B4B" w:rsidP="004D6B4B">
            <w:pPr>
              <w:rPr>
                <w:rFonts w:cs="Arial"/>
                <w:color w:val="000000"/>
                <w:sz w:val="20"/>
                <w:szCs w:val="20"/>
              </w:rPr>
            </w:pPr>
            <w:r w:rsidRPr="004D6B4B">
              <w:rPr>
                <w:rFonts w:cs="Arial"/>
                <w:color w:val="000000"/>
                <w:sz w:val="20"/>
                <w:szCs w:val="20"/>
              </w:rPr>
              <w:t>RMFM13AVWHHpm</w:t>
            </w:r>
          </w:p>
        </w:tc>
      </w:tr>
      <w:tr w:rsidR="004D6B4B" w:rsidRPr="004D6B4B" w14:paraId="2BFB92E5"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5D9707C5"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0612059C"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7C6DDA81"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1D6486D8" w14:textId="77777777" w:rsidR="004D6B4B" w:rsidRPr="004D6B4B" w:rsidRDefault="004D6B4B" w:rsidP="004D6B4B">
            <w:pPr>
              <w:jc w:val="center"/>
              <w:rPr>
                <w:rFonts w:cs="Arial"/>
                <w:color w:val="000000"/>
                <w:sz w:val="20"/>
                <w:szCs w:val="20"/>
              </w:rPr>
            </w:pPr>
            <w:r w:rsidRPr="004D6B4B">
              <w:rPr>
                <w:rFonts w:cs="Arial"/>
                <w:color w:val="000000"/>
                <w:sz w:val="20"/>
                <w:szCs w:val="20"/>
              </w:rPr>
              <w:t>CZ16</w:t>
            </w:r>
          </w:p>
        </w:tc>
        <w:tc>
          <w:tcPr>
            <w:tcW w:w="841" w:type="dxa"/>
            <w:tcBorders>
              <w:top w:val="nil"/>
              <w:left w:val="nil"/>
              <w:bottom w:val="single" w:sz="8" w:space="0" w:color="auto"/>
              <w:right w:val="single" w:sz="8" w:space="0" w:color="auto"/>
            </w:tcBorders>
            <w:shd w:val="clear" w:color="auto" w:fill="auto"/>
            <w:vAlign w:val="center"/>
            <w:hideMark/>
          </w:tcPr>
          <w:p w14:paraId="3495C93D" w14:textId="77777777" w:rsidR="004D6B4B" w:rsidRPr="004D6B4B" w:rsidRDefault="004D6B4B" w:rsidP="004D6B4B">
            <w:pPr>
              <w:jc w:val="center"/>
              <w:rPr>
                <w:rFonts w:cs="Arial"/>
                <w:color w:val="000000"/>
                <w:sz w:val="20"/>
                <w:szCs w:val="20"/>
              </w:rPr>
            </w:pPr>
            <w:r w:rsidRPr="004D6B4B">
              <w:rPr>
                <w:rFonts w:cs="Arial"/>
                <w:color w:val="000000"/>
                <w:sz w:val="20"/>
                <w:szCs w:val="20"/>
              </w:rPr>
              <w:t>0.2665</w:t>
            </w:r>
          </w:p>
        </w:tc>
        <w:tc>
          <w:tcPr>
            <w:tcW w:w="653" w:type="dxa"/>
            <w:tcBorders>
              <w:top w:val="nil"/>
              <w:left w:val="nil"/>
              <w:bottom w:val="single" w:sz="8" w:space="0" w:color="auto"/>
              <w:right w:val="single" w:sz="8" w:space="0" w:color="auto"/>
            </w:tcBorders>
            <w:shd w:val="clear" w:color="auto" w:fill="auto"/>
            <w:vAlign w:val="center"/>
            <w:hideMark/>
          </w:tcPr>
          <w:p w14:paraId="7155E88C"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7C73654"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07BE48D" w14:textId="77777777" w:rsidR="004D6B4B" w:rsidRPr="004D6B4B" w:rsidRDefault="004D6B4B" w:rsidP="004D6B4B">
            <w:pPr>
              <w:rPr>
                <w:rFonts w:cs="Arial"/>
                <w:color w:val="000000"/>
                <w:sz w:val="20"/>
                <w:szCs w:val="20"/>
              </w:rPr>
            </w:pPr>
            <w:r w:rsidRPr="004D6B4B">
              <w:rPr>
                <w:rFonts w:cs="Arial"/>
                <w:color w:val="000000"/>
                <w:sz w:val="20"/>
                <w:szCs w:val="20"/>
              </w:rPr>
              <w:t>RMFM16AVWHHpm</w:t>
            </w:r>
          </w:p>
        </w:tc>
      </w:tr>
      <w:tr w:rsidR="004D6B4B" w:rsidRPr="004D6B4B" w14:paraId="71B21D81"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6D3F3255"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2C7AD5BD"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7F667046"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17EE2B9D" w14:textId="77777777" w:rsidR="004D6B4B" w:rsidRPr="004D6B4B" w:rsidRDefault="004D6B4B" w:rsidP="004D6B4B">
            <w:pPr>
              <w:jc w:val="center"/>
              <w:rPr>
                <w:rFonts w:cs="Arial"/>
                <w:color w:val="000000"/>
                <w:sz w:val="20"/>
                <w:szCs w:val="20"/>
              </w:rPr>
            </w:pPr>
            <w:r w:rsidRPr="004D6B4B">
              <w:rPr>
                <w:rFonts w:cs="Arial"/>
                <w:color w:val="000000"/>
                <w:sz w:val="20"/>
                <w:szCs w:val="20"/>
              </w:rPr>
              <w:t>CZ01</w:t>
            </w:r>
          </w:p>
        </w:tc>
        <w:tc>
          <w:tcPr>
            <w:tcW w:w="841" w:type="dxa"/>
            <w:tcBorders>
              <w:top w:val="nil"/>
              <w:left w:val="nil"/>
              <w:bottom w:val="single" w:sz="8" w:space="0" w:color="auto"/>
              <w:right w:val="single" w:sz="8" w:space="0" w:color="auto"/>
            </w:tcBorders>
            <w:shd w:val="clear" w:color="auto" w:fill="auto"/>
            <w:vAlign w:val="center"/>
            <w:hideMark/>
          </w:tcPr>
          <w:p w14:paraId="270BD504" w14:textId="77777777" w:rsidR="004D6B4B" w:rsidRPr="004D6B4B" w:rsidRDefault="004D6B4B" w:rsidP="004D6B4B">
            <w:pPr>
              <w:jc w:val="center"/>
              <w:rPr>
                <w:rFonts w:cs="Arial"/>
                <w:color w:val="000000"/>
                <w:sz w:val="20"/>
                <w:szCs w:val="20"/>
              </w:rPr>
            </w:pPr>
            <w:r w:rsidRPr="004D6B4B">
              <w:rPr>
                <w:rFonts w:cs="Arial"/>
                <w:color w:val="000000"/>
                <w:sz w:val="20"/>
                <w:szCs w:val="20"/>
              </w:rPr>
              <w:t>0.5105</w:t>
            </w:r>
          </w:p>
        </w:tc>
        <w:tc>
          <w:tcPr>
            <w:tcW w:w="653" w:type="dxa"/>
            <w:tcBorders>
              <w:top w:val="nil"/>
              <w:left w:val="nil"/>
              <w:bottom w:val="single" w:sz="8" w:space="0" w:color="auto"/>
              <w:right w:val="single" w:sz="8" w:space="0" w:color="auto"/>
            </w:tcBorders>
            <w:shd w:val="clear" w:color="auto" w:fill="auto"/>
            <w:vAlign w:val="center"/>
            <w:hideMark/>
          </w:tcPr>
          <w:p w14:paraId="0BF7D006"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3CF43A4A"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06D06FF" w14:textId="77777777" w:rsidR="004D6B4B" w:rsidRPr="004D6B4B" w:rsidRDefault="004D6B4B" w:rsidP="004D6B4B">
            <w:pPr>
              <w:rPr>
                <w:rFonts w:cs="Arial"/>
                <w:color w:val="000000"/>
                <w:sz w:val="20"/>
                <w:szCs w:val="20"/>
              </w:rPr>
            </w:pPr>
            <w:r w:rsidRPr="004D6B4B">
              <w:rPr>
                <w:rFonts w:cs="Arial"/>
                <w:color w:val="000000"/>
                <w:sz w:val="20"/>
                <w:szCs w:val="20"/>
              </w:rPr>
              <w:t>RSFM01AVWHHpm</w:t>
            </w:r>
          </w:p>
        </w:tc>
      </w:tr>
      <w:tr w:rsidR="004D6B4B" w:rsidRPr="004D6B4B" w14:paraId="45165386"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5922D8E5"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28E7B850"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5C9696D9"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1825EF1B" w14:textId="77777777" w:rsidR="004D6B4B" w:rsidRPr="004D6B4B" w:rsidRDefault="004D6B4B" w:rsidP="004D6B4B">
            <w:pPr>
              <w:jc w:val="center"/>
              <w:rPr>
                <w:rFonts w:cs="Arial"/>
                <w:color w:val="000000"/>
                <w:sz w:val="20"/>
                <w:szCs w:val="20"/>
              </w:rPr>
            </w:pPr>
            <w:r w:rsidRPr="004D6B4B">
              <w:rPr>
                <w:rFonts w:cs="Arial"/>
                <w:color w:val="000000"/>
                <w:sz w:val="20"/>
                <w:szCs w:val="20"/>
              </w:rPr>
              <w:t>CZ02</w:t>
            </w:r>
          </w:p>
        </w:tc>
        <w:tc>
          <w:tcPr>
            <w:tcW w:w="841" w:type="dxa"/>
            <w:tcBorders>
              <w:top w:val="nil"/>
              <w:left w:val="nil"/>
              <w:bottom w:val="single" w:sz="8" w:space="0" w:color="auto"/>
              <w:right w:val="single" w:sz="8" w:space="0" w:color="auto"/>
            </w:tcBorders>
            <w:shd w:val="clear" w:color="auto" w:fill="auto"/>
            <w:vAlign w:val="center"/>
            <w:hideMark/>
          </w:tcPr>
          <w:p w14:paraId="0252A459" w14:textId="77777777" w:rsidR="004D6B4B" w:rsidRPr="004D6B4B" w:rsidRDefault="004D6B4B" w:rsidP="004D6B4B">
            <w:pPr>
              <w:jc w:val="center"/>
              <w:rPr>
                <w:rFonts w:cs="Arial"/>
                <w:color w:val="000000"/>
                <w:sz w:val="20"/>
                <w:szCs w:val="20"/>
              </w:rPr>
            </w:pPr>
            <w:r w:rsidRPr="004D6B4B">
              <w:rPr>
                <w:rFonts w:cs="Arial"/>
                <w:color w:val="000000"/>
                <w:sz w:val="20"/>
                <w:szCs w:val="20"/>
              </w:rPr>
              <w:t>0.5105</w:t>
            </w:r>
          </w:p>
        </w:tc>
        <w:tc>
          <w:tcPr>
            <w:tcW w:w="653" w:type="dxa"/>
            <w:tcBorders>
              <w:top w:val="nil"/>
              <w:left w:val="nil"/>
              <w:bottom w:val="single" w:sz="8" w:space="0" w:color="auto"/>
              <w:right w:val="single" w:sz="8" w:space="0" w:color="auto"/>
            </w:tcBorders>
            <w:shd w:val="clear" w:color="auto" w:fill="auto"/>
            <w:vAlign w:val="center"/>
            <w:hideMark/>
          </w:tcPr>
          <w:p w14:paraId="37778D06"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069FCD9"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D15B6E4" w14:textId="77777777" w:rsidR="004D6B4B" w:rsidRPr="004D6B4B" w:rsidRDefault="004D6B4B" w:rsidP="004D6B4B">
            <w:pPr>
              <w:rPr>
                <w:rFonts w:cs="Arial"/>
                <w:color w:val="000000"/>
                <w:sz w:val="20"/>
                <w:szCs w:val="20"/>
              </w:rPr>
            </w:pPr>
            <w:r w:rsidRPr="004D6B4B">
              <w:rPr>
                <w:rFonts w:cs="Arial"/>
                <w:color w:val="000000"/>
                <w:sz w:val="20"/>
                <w:szCs w:val="20"/>
              </w:rPr>
              <w:t>RSFM02AVWHHpm</w:t>
            </w:r>
          </w:p>
        </w:tc>
      </w:tr>
      <w:tr w:rsidR="004D6B4B" w:rsidRPr="004D6B4B" w14:paraId="3C6DE6ED"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048F05F0" w14:textId="77777777" w:rsidR="004D6B4B" w:rsidRPr="004D6B4B" w:rsidRDefault="004D6B4B" w:rsidP="004D6B4B">
            <w:pPr>
              <w:jc w:val="center"/>
              <w:rPr>
                <w:rFonts w:cs="Arial"/>
                <w:color w:val="000000"/>
                <w:sz w:val="20"/>
                <w:szCs w:val="20"/>
              </w:rPr>
            </w:pPr>
            <w:r w:rsidRPr="004D6B4B">
              <w:rPr>
                <w:rFonts w:cs="Arial"/>
                <w:color w:val="000000"/>
                <w:sz w:val="20"/>
                <w:szCs w:val="20"/>
              </w:rPr>
              <w:lastRenderedPageBreak/>
              <w:t>HA47</w:t>
            </w:r>
          </w:p>
        </w:tc>
        <w:tc>
          <w:tcPr>
            <w:tcW w:w="850" w:type="dxa"/>
            <w:tcBorders>
              <w:top w:val="nil"/>
              <w:left w:val="nil"/>
              <w:bottom w:val="single" w:sz="8" w:space="0" w:color="auto"/>
              <w:right w:val="single" w:sz="8" w:space="0" w:color="auto"/>
            </w:tcBorders>
            <w:shd w:val="clear" w:color="auto" w:fill="auto"/>
            <w:vAlign w:val="center"/>
            <w:hideMark/>
          </w:tcPr>
          <w:p w14:paraId="7DE37BE2"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1B149A0B"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0066651A" w14:textId="77777777" w:rsidR="004D6B4B" w:rsidRPr="004D6B4B" w:rsidRDefault="004D6B4B" w:rsidP="004D6B4B">
            <w:pPr>
              <w:jc w:val="center"/>
              <w:rPr>
                <w:rFonts w:cs="Arial"/>
                <w:color w:val="000000"/>
                <w:sz w:val="20"/>
                <w:szCs w:val="20"/>
              </w:rPr>
            </w:pPr>
            <w:r w:rsidRPr="004D6B4B">
              <w:rPr>
                <w:rFonts w:cs="Arial"/>
                <w:color w:val="000000"/>
                <w:sz w:val="20"/>
                <w:szCs w:val="20"/>
              </w:rPr>
              <w:t>CZ03</w:t>
            </w:r>
          </w:p>
        </w:tc>
        <w:tc>
          <w:tcPr>
            <w:tcW w:w="841" w:type="dxa"/>
            <w:tcBorders>
              <w:top w:val="nil"/>
              <w:left w:val="nil"/>
              <w:bottom w:val="single" w:sz="8" w:space="0" w:color="auto"/>
              <w:right w:val="single" w:sz="8" w:space="0" w:color="auto"/>
            </w:tcBorders>
            <w:shd w:val="clear" w:color="auto" w:fill="auto"/>
            <w:vAlign w:val="center"/>
            <w:hideMark/>
          </w:tcPr>
          <w:p w14:paraId="73414666" w14:textId="77777777" w:rsidR="004D6B4B" w:rsidRPr="004D6B4B" w:rsidRDefault="004D6B4B" w:rsidP="004D6B4B">
            <w:pPr>
              <w:jc w:val="center"/>
              <w:rPr>
                <w:rFonts w:cs="Arial"/>
                <w:color w:val="000000"/>
                <w:sz w:val="20"/>
                <w:szCs w:val="20"/>
              </w:rPr>
            </w:pPr>
            <w:r w:rsidRPr="004D6B4B">
              <w:rPr>
                <w:rFonts w:cs="Arial"/>
                <w:color w:val="000000"/>
                <w:sz w:val="20"/>
                <w:szCs w:val="20"/>
              </w:rPr>
              <w:t>0.5105</w:t>
            </w:r>
          </w:p>
        </w:tc>
        <w:tc>
          <w:tcPr>
            <w:tcW w:w="653" w:type="dxa"/>
            <w:tcBorders>
              <w:top w:val="nil"/>
              <w:left w:val="nil"/>
              <w:bottom w:val="single" w:sz="8" w:space="0" w:color="auto"/>
              <w:right w:val="single" w:sz="8" w:space="0" w:color="auto"/>
            </w:tcBorders>
            <w:shd w:val="clear" w:color="auto" w:fill="auto"/>
            <w:vAlign w:val="center"/>
            <w:hideMark/>
          </w:tcPr>
          <w:p w14:paraId="2A369A7D"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BD170C6"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CE01AB7" w14:textId="77777777" w:rsidR="004D6B4B" w:rsidRPr="004D6B4B" w:rsidRDefault="004D6B4B" w:rsidP="004D6B4B">
            <w:pPr>
              <w:rPr>
                <w:rFonts w:cs="Arial"/>
                <w:color w:val="000000"/>
                <w:sz w:val="20"/>
                <w:szCs w:val="20"/>
              </w:rPr>
            </w:pPr>
            <w:r w:rsidRPr="004D6B4B">
              <w:rPr>
                <w:rFonts w:cs="Arial"/>
                <w:color w:val="000000"/>
                <w:sz w:val="20"/>
                <w:szCs w:val="20"/>
              </w:rPr>
              <w:t>RSFM03AVWHHpm</w:t>
            </w:r>
          </w:p>
        </w:tc>
      </w:tr>
      <w:tr w:rsidR="004D6B4B" w:rsidRPr="004D6B4B" w14:paraId="625E3CBC"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5F40E318"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5754F71E"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71992D36"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1C685F5D" w14:textId="77777777" w:rsidR="004D6B4B" w:rsidRPr="004D6B4B" w:rsidRDefault="004D6B4B" w:rsidP="004D6B4B">
            <w:pPr>
              <w:jc w:val="center"/>
              <w:rPr>
                <w:rFonts w:cs="Arial"/>
                <w:color w:val="000000"/>
                <w:sz w:val="20"/>
                <w:szCs w:val="20"/>
              </w:rPr>
            </w:pPr>
            <w:r w:rsidRPr="004D6B4B">
              <w:rPr>
                <w:rFonts w:cs="Arial"/>
                <w:color w:val="000000"/>
                <w:sz w:val="20"/>
                <w:szCs w:val="20"/>
              </w:rPr>
              <w:t>CZ04</w:t>
            </w:r>
          </w:p>
        </w:tc>
        <w:tc>
          <w:tcPr>
            <w:tcW w:w="841" w:type="dxa"/>
            <w:tcBorders>
              <w:top w:val="nil"/>
              <w:left w:val="nil"/>
              <w:bottom w:val="single" w:sz="8" w:space="0" w:color="auto"/>
              <w:right w:val="single" w:sz="8" w:space="0" w:color="auto"/>
            </w:tcBorders>
            <w:shd w:val="clear" w:color="auto" w:fill="auto"/>
            <w:vAlign w:val="center"/>
            <w:hideMark/>
          </w:tcPr>
          <w:p w14:paraId="6B1F383E" w14:textId="77777777" w:rsidR="004D6B4B" w:rsidRPr="004D6B4B" w:rsidRDefault="004D6B4B" w:rsidP="004D6B4B">
            <w:pPr>
              <w:jc w:val="center"/>
              <w:rPr>
                <w:rFonts w:cs="Arial"/>
                <w:color w:val="000000"/>
                <w:sz w:val="20"/>
                <w:szCs w:val="20"/>
              </w:rPr>
            </w:pPr>
            <w:r w:rsidRPr="004D6B4B">
              <w:rPr>
                <w:rFonts w:cs="Arial"/>
                <w:color w:val="000000"/>
                <w:sz w:val="20"/>
                <w:szCs w:val="20"/>
              </w:rPr>
              <w:t>0.5105</w:t>
            </w:r>
          </w:p>
        </w:tc>
        <w:tc>
          <w:tcPr>
            <w:tcW w:w="653" w:type="dxa"/>
            <w:tcBorders>
              <w:top w:val="nil"/>
              <w:left w:val="nil"/>
              <w:bottom w:val="single" w:sz="8" w:space="0" w:color="auto"/>
              <w:right w:val="single" w:sz="8" w:space="0" w:color="auto"/>
            </w:tcBorders>
            <w:shd w:val="clear" w:color="auto" w:fill="auto"/>
            <w:vAlign w:val="center"/>
            <w:hideMark/>
          </w:tcPr>
          <w:p w14:paraId="27BD8AFA"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2D895464"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8774351" w14:textId="77777777" w:rsidR="004D6B4B" w:rsidRPr="004D6B4B" w:rsidRDefault="004D6B4B" w:rsidP="004D6B4B">
            <w:pPr>
              <w:rPr>
                <w:rFonts w:cs="Arial"/>
                <w:color w:val="000000"/>
                <w:sz w:val="20"/>
                <w:szCs w:val="20"/>
              </w:rPr>
            </w:pPr>
            <w:r w:rsidRPr="004D6B4B">
              <w:rPr>
                <w:rFonts w:cs="Arial"/>
                <w:color w:val="000000"/>
                <w:sz w:val="20"/>
                <w:szCs w:val="20"/>
              </w:rPr>
              <w:t>RSFM04AVWHHpm</w:t>
            </w:r>
          </w:p>
        </w:tc>
      </w:tr>
      <w:tr w:rsidR="004D6B4B" w:rsidRPr="004D6B4B" w14:paraId="20D25670"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544CEEFB"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26790899"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0C4BA143"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4C764C59" w14:textId="77777777" w:rsidR="004D6B4B" w:rsidRPr="004D6B4B" w:rsidRDefault="004D6B4B" w:rsidP="004D6B4B">
            <w:pPr>
              <w:jc w:val="center"/>
              <w:rPr>
                <w:rFonts w:cs="Arial"/>
                <w:color w:val="000000"/>
                <w:sz w:val="20"/>
                <w:szCs w:val="20"/>
              </w:rPr>
            </w:pPr>
            <w:r w:rsidRPr="004D6B4B">
              <w:rPr>
                <w:rFonts w:cs="Arial"/>
                <w:color w:val="000000"/>
                <w:sz w:val="20"/>
                <w:szCs w:val="20"/>
              </w:rPr>
              <w:t>CZ05</w:t>
            </w:r>
          </w:p>
        </w:tc>
        <w:tc>
          <w:tcPr>
            <w:tcW w:w="841" w:type="dxa"/>
            <w:tcBorders>
              <w:top w:val="nil"/>
              <w:left w:val="nil"/>
              <w:bottom w:val="single" w:sz="8" w:space="0" w:color="auto"/>
              <w:right w:val="single" w:sz="8" w:space="0" w:color="auto"/>
            </w:tcBorders>
            <w:shd w:val="clear" w:color="auto" w:fill="auto"/>
            <w:vAlign w:val="center"/>
            <w:hideMark/>
          </w:tcPr>
          <w:p w14:paraId="715BD755" w14:textId="77777777" w:rsidR="004D6B4B" w:rsidRPr="004D6B4B" w:rsidRDefault="004D6B4B" w:rsidP="004D6B4B">
            <w:pPr>
              <w:jc w:val="center"/>
              <w:rPr>
                <w:rFonts w:cs="Arial"/>
                <w:color w:val="000000"/>
                <w:sz w:val="20"/>
                <w:szCs w:val="20"/>
              </w:rPr>
            </w:pPr>
            <w:r w:rsidRPr="004D6B4B">
              <w:rPr>
                <w:rFonts w:cs="Arial"/>
                <w:color w:val="000000"/>
                <w:sz w:val="20"/>
                <w:szCs w:val="20"/>
              </w:rPr>
              <w:t>0.5105</w:t>
            </w:r>
          </w:p>
        </w:tc>
        <w:tc>
          <w:tcPr>
            <w:tcW w:w="653" w:type="dxa"/>
            <w:tcBorders>
              <w:top w:val="nil"/>
              <w:left w:val="nil"/>
              <w:bottom w:val="single" w:sz="8" w:space="0" w:color="auto"/>
              <w:right w:val="single" w:sz="8" w:space="0" w:color="auto"/>
            </w:tcBorders>
            <w:shd w:val="clear" w:color="auto" w:fill="auto"/>
            <w:vAlign w:val="center"/>
            <w:hideMark/>
          </w:tcPr>
          <w:p w14:paraId="6B60D262"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7C73F933"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82C269F" w14:textId="77777777" w:rsidR="004D6B4B" w:rsidRPr="004D6B4B" w:rsidRDefault="004D6B4B" w:rsidP="004D6B4B">
            <w:pPr>
              <w:rPr>
                <w:rFonts w:cs="Arial"/>
                <w:color w:val="000000"/>
                <w:sz w:val="20"/>
                <w:szCs w:val="20"/>
              </w:rPr>
            </w:pPr>
            <w:r w:rsidRPr="004D6B4B">
              <w:rPr>
                <w:rFonts w:cs="Arial"/>
                <w:color w:val="000000"/>
                <w:sz w:val="20"/>
                <w:szCs w:val="20"/>
              </w:rPr>
              <w:t>RSFM05AVWHHpm</w:t>
            </w:r>
          </w:p>
        </w:tc>
      </w:tr>
      <w:tr w:rsidR="004D6B4B" w:rsidRPr="004D6B4B" w14:paraId="0822937A"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404AD4C3"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11D12106"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1EEC910A"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7484E666" w14:textId="77777777" w:rsidR="004D6B4B" w:rsidRPr="004D6B4B" w:rsidRDefault="004D6B4B" w:rsidP="004D6B4B">
            <w:pPr>
              <w:jc w:val="center"/>
              <w:rPr>
                <w:rFonts w:cs="Arial"/>
                <w:color w:val="000000"/>
                <w:sz w:val="20"/>
                <w:szCs w:val="20"/>
              </w:rPr>
            </w:pPr>
            <w:r w:rsidRPr="004D6B4B">
              <w:rPr>
                <w:rFonts w:cs="Arial"/>
                <w:color w:val="000000"/>
                <w:sz w:val="20"/>
                <w:szCs w:val="20"/>
              </w:rPr>
              <w:t>CZ11</w:t>
            </w:r>
          </w:p>
        </w:tc>
        <w:tc>
          <w:tcPr>
            <w:tcW w:w="841" w:type="dxa"/>
            <w:tcBorders>
              <w:top w:val="nil"/>
              <w:left w:val="nil"/>
              <w:bottom w:val="single" w:sz="8" w:space="0" w:color="auto"/>
              <w:right w:val="single" w:sz="8" w:space="0" w:color="auto"/>
            </w:tcBorders>
            <w:shd w:val="clear" w:color="auto" w:fill="auto"/>
            <w:vAlign w:val="center"/>
            <w:hideMark/>
          </w:tcPr>
          <w:p w14:paraId="2987D8FB" w14:textId="77777777" w:rsidR="004D6B4B" w:rsidRPr="004D6B4B" w:rsidRDefault="004D6B4B" w:rsidP="004D6B4B">
            <w:pPr>
              <w:jc w:val="center"/>
              <w:rPr>
                <w:rFonts w:cs="Arial"/>
                <w:color w:val="000000"/>
                <w:sz w:val="20"/>
                <w:szCs w:val="20"/>
              </w:rPr>
            </w:pPr>
            <w:r w:rsidRPr="004D6B4B">
              <w:rPr>
                <w:rFonts w:cs="Arial"/>
                <w:color w:val="000000"/>
                <w:sz w:val="20"/>
                <w:szCs w:val="20"/>
              </w:rPr>
              <w:t>0.4625</w:t>
            </w:r>
          </w:p>
        </w:tc>
        <w:tc>
          <w:tcPr>
            <w:tcW w:w="653" w:type="dxa"/>
            <w:tcBorders>
              <w:top w:val="nil"/>
              <w:left w:val="nil"/>
              <w:bottom w:val="single" w:sz="8" w:space="0" w:color="auto"/>
              <w:right w:val="single" w:sz="8" w:space="0" w:color="auto"/>
            </w:tcBorders>
            <w:shd w:val="clear" w:color="auto" w:fill="auto"/>
            <w:vAlign w:val="center"/>
            <w:hideMark/>
          </w:tcPr>
          <w:p w14:paraId="5B9BEDD3"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7FF8CED"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1CE0855" w14:textId="77777777" w:rsidR="004D6B4B" w:rsidRPr="004D6B4B" w:rsidRDefault="004D6B4B" w:rsidP="004D6B4B">
            <w:pPr>
              <w:rPr>
                <w:rFonts w:cs="Arial"/>
                <w:color w:val="000000"/>
                <w:sz w:val="20"/>
                <w:szCs w:val="20"/>
              </w:rPr>
            </w:pPr>
            <w:r w:rsidRPr="004D6B4B">
              <w:rPr>
                <w:rFonts w:cs="Arial"/>
                <w:color w:val="000000"/>
                <w:sz w:val="20"/>
                <w:szCs w:val="20"/>
              </w:rPr>
              <w:t>RSFM11AVWHHpm</w:t>
            </w:r>
          </w:p>
        </w:tc>
      </w:tr>
      <w:tr w:rsidR="004D6B4B" w:rsidRPr="004D6B4B" w14:paraId="62EFB435"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318066B2"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25F0770F"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15143D5D"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4482D421" w14:textId="77777777" w:rsidR="004D6B4B" w:rsidRPr="004D6B4B" w:rsidRDefault="004D6B4B" w:rsidP="004D6B4B">
            <w:pPr>
              <w:jc w:val="center"/>
              <w:rPr>
                <w:rFonts w:cs="Arial"/>
                <w:color w:val="000000"/>
                <w:sz w:val="20"/>
                <w:szCs w:val="20"/>
              </w:rPr>
            </w:pPr>
            <w:r w:rsidRPr="004D6B4B">
              <w:rPr>
                <w:rFonts w:cs="Arial"/>
                <w:color w:val="000000"/>
                <w:sz w:val="20"/>
                <w:szCs w:val="20"/>
              </w:rPr>
              <w:t>CZ12</w:t>
            </w:r>
          </w:p>
        </w:tc>
        <w:tc>
          <w:tcPr>
            <w:tcW w:w="841" w:type="dxa"/>
            <w:tcBorders>
              <w:top w:val="nil"/>
              <w:left w:val="nil"/>
              <w:bottom w:val="single" w:sz="8" w:space="0" w:color="auto"/>
              <w:right w:val="single" w:sz="8" w:space="0" w:color="auto"/>
            </w:tcBorders>
            <w:shd w:val="clear" w:color="auto" w:fill="auto"/>
            <w:vAlign w:val="center"/>
            <w:hideMark/>
          </w:tcPr>
          <w:p w14:paraId="6A10CA6E" w14:textId="77777777" w:rsidR="004D6B4B" w:rsidRPr="004D6B4B" w:rsidRDefault="004D6B4B" w:rsidP="004D6B4B">
            <w:pPr>
              <w:jc w:val="center"/>
              <w:rPr>
                <w:rFonts w:cs="Arial"/>
                <w:color w:val="000000"/>
                <w:sz w:val="20"/>
                <w:szCs w:val="20"/>
              </w:rPr>
            </w:pPr>
            <w:r w:rsidRPr="004D6B4B">
              <w:rPr>
                <w:rFonts w:cs="Arial"/>
                <w:color w:val="000000"/>
                <w:sz w:val="20"/>
                <w:szCs w:val="20"/>
              </w:rPr>
              <w:t>0.4625</w:t>
            </w:r>
          </w:p>
        </w:tc>
        <w:tc>
          <w:tcPr>
            <w:tcW w:w="653" w:type="dxa"/>
            <w:tcBorders>
              <w:top w:val="nil"/>
              <w:left w:val="nil"/>
              <w:bottom w:val="single" w:sz="8" w:space="0" w:color="auto"/>
              <w:right w:val="single" w:sz="8" w:space="0" w:color="auto"/>
            </w:tcBorders>
            <w:shd w:val="clear" w:color="auto" w:fill="auto"/>
            <w:vAlign w:val="center"/>
            <w:hideMark/>
          </w:tcPr>
          <w:p w14:paraId="2132D300"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35D57633"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59245C24" w14:textId="77777777" w:rsidR="004D6B4B" w:rsidRPr="004D6B4B" w:rsidRDefault="004D6B4B" w:rsidP="004D6B4B">
            <w:pPr>
              <w:rPr>
                <w:rFonts w:cs="Arial"/>
                <w:color w:val="000000"/>
                <w:sz w:val="20"/>
                <w:szCs w:val="20"/>
              </w:rPr>
            </w:pPr>
            <w:r w:rsidRPr="004D6B4B">
              <w:rPr>
                <w:rFonts w:cs="Arial"/>
                <w:color w:val="000000"/>
                <w:sz w:val="20"/>
                <w:szCs w:val="20"/>
              </w:rPr>
              <w:t>RSFM12AVWHHpm</w:t>
            </w:r>
          </w:p>
        </w:tc>
      </w:tr>
      <w:tr w:rsidR="004D6B4B" w:rsidRPr="004D6B4B" w14:paraId="0B1133BF"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20E13B02"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7BA188D3"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7F0B0354"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648BB74F" w14:textId="77777777" w:rsidR="004D6B4B" w:rsidRPr="004D6B4B" w:rsidRDefault="004D6B4B" w:rsidP="004D6B4B">
            <w:pPr>
              <w:jc w:val="center"/>
              <w:rPr>
                <w:rFonts w:cs="Arial"/>
                <w:color w:val="000000"/>
                <w:sz w:val="20"/>
                <w:szCs w:val="20"/>
              </w:rPr>
            </w:pPr>
            <w:r w:rsidRPr="004D6B4B">
              <w:rPr>
                <w:rFonts w:cs="Arial"/>
                <w:color w:val="000000"/>
                <w:sz w:val="20"/>
                <w:szCs w:val="20"/>
              </w:rPr>
              <w:t>CZ13</w:t>
            </w:r>
          </w:p>
        </w:tc>
        <w:tc>
          <w:tcPr>
            <w:tcW w:w="841" w:type="dxa"/>
            <w:tcBorders>
              <w:top w:val="nil"/>
              <w:left w:val="nil"/>
              <w:bottom w:val="single" w:sz="8" w:space="0" w:color="auto"/>
              <w:right w:val="single" w:sz="8" w:space="0" w:color="auto"/>
            </w:tcBorders>
            <w:shd w:val="clear" w:color="auto" w:fill="auto"/>
            <w:vAlign w:val="center"/>
            <w:hideMark/>
          </w:tcPr>
          <w:p w14:paraId="5F042D09" w14:textId="77777777" w:rsidR="004D6B4B" w:rsidRPr="004D6B4B" w:rsidRDefault="004D6B4B" w:rsidP="004D6B4B">
            <w:pPr>
              <w:jc w:val="center"/>
              <w:rPr>
                <w:rFonts w:cs="Arial"/>
                <w:color w:val="000000"/>
                <w:sz w:val="20"/>
                <w:szCs w:val="20"/>
              </w:rPr>
            </w:pPr>
            <w:r w:rsidRPr="004D6B4B">
              <w:rPr>
                <w:rFonts w:cs="Arial"/>
                <w:color w:val="000000"/>
                <w:sz w:val="20"/>
                <w:szCs w:val="20"/>
              </w:rPr>
              <w:t>0.4625</w:t>
            </w:r>
          </w:p>
        </w:tc>
        <w:tc>
          <w:tcPr>
            <w:tcW w:w="653" w:type="dxa"/>
            <w:tcBorders>
              <w:top w:val="nil"/>
              <w:left w:val="nil"/>
              <w:bottom w:val="single" w:sz="8" w:space="0" w:color="auto"/>
              <w:right w:val="single" w:sz="8" w:space="0" w:color="auto"/>
            </w:tcBorders>
            <w:shd w:val="clear" w:color="auto" w:fill="auto"/>
            <w:vAlign w:val="center"/>
            <w:hideMark/>
          </w:tcPr>
          <w:p w14:paraId="3E409C38"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4FB5E40A"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FFA295B" w14:textId="77777777" w:rsidR="004D6B4B" w:rsidRPr="004D6B4B" w:rsidRDefault="004D6B4B" w:rsidP="004D6B4B">
            <w:pPr>
              <w:rPr>
                <w:rFonts w:cs="Arial"/>
                <w:color w:val="000000"/>
                <w:sz w:val="20"/>
                <w:szCs w:val="20"/>
              </w:rPr>
            </w:pPr>
            <w:r w:rsidRPr="004D6B4B">
              <w:rPr>
                <w:rFonts w:cs="Arial"/>
                <w:color w:val="000000"/>
                <w:sz w:val="20"/>
                <w:szCs w:val="20"/>
              </w:rPr>
              <w:t>RSFM13AVWHHpm</w:t>
            </w:r>
          </w:p>
        </w:tc>
      </w:tr>
      <w:tr w:rsidR="004D6B4B" w:rsidRPr="004D6B4B" w14:paraId="7CD24D88"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2DFAD5E5"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0AEC6BD1"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2AF0D831" w14:textId="77777777" w:rsidR="004D6B4B" w:rsidRPr="004D6B4B" w:rsidRDefault="004D6B4B" w:rsidP="004D6B4B">
            <w:pPr>
              <w:jc w:val="center"/>
              <w:rPr>
                <w:rFonts w:cs="Arial"/>
                <w:color w:val="000000"/>
                <w:sz w:val="20"/>
                <w:szCs w:val="20"/>
              </w:rPr>
            </w:pPr>
            <w:r w:rsidRPr="004D6B4B">
              <w:rPr>
                <w:rFonts w:cs="Arial"/>
                <w:color w:val="000000"/>
                <w:sz w:val="20"/>
                <w:szCs w:val="20"/>
              </w:rPr>
              <w:t>6</w:t>
            </w:r>
          </w:p>
        </w:tc>
        <w:tc>
          <w:tcPr>
            <w:tcW w:w="785" w:type="dxa"/>
            <w:tcBorders>
              <w:top w:val="nil"/>
              <w:left w:val="nil"/>
              <w:bottom w:val="single" w:sz="8" w:space="0" w:color="auto"/>
              <w:right w:val="single" w:sz="8" w:space="0" w:color="auto"/>
            </w:tcBorders>
            <w:shd w:val="clear" w:color="auto" w:fill="auto"/>
            <w:vAlign w:val="center"/>
            <w:hideMark/>
          </w:tcPr>
          <w:p w14:paraId="74A28A2B" w14:textId="77777777" w:rsidR="004D6B4B" w:rsidRPr="004D6B4B" w:rsidRDefault="004D6B4B" w:rsidP="004D6B4B">
            <w:pPr>
              <w:jc w:val="center"/>
              <w:rPr>
                <w:rFonts w:cs="Arial"/>
                <w:color w:val="000000"/>
                <w:sz w:val="20"/>
                <w:szCs w:val="20"/>
              </w:rPr>
            </w:pPr>
            <w:r w:rsidRPr="004D6B4B">
              <w:rPr>
                <w:rFonts w:cs="Arial"/>
                <w:color w:val="000000"/>
                <w:sz w:val="20"/>
                <w:szCs w:val="20"/>
              </w:rPr>
              <w:t>CZ16</w:t>
            </w:r>
          </w:p>
        </w:tc>
        <w:tc>
          <w:tcPr>
            <w:tcW w:w="841" w:type="dxa"/>
            <w:tcBorders>
              <w:top w:val="nil"/>
              <w:left w:val="nil"/>
              <w:bottom w:val="single" w:sz="8" w:space="0" w:color="auto"/>
              <w:right w:val="single" w:sz="8" w:space="0" w:color="auto"/>
            </w:tcBorders>
            <w:shd w:val="clear" w:color="auto" w:fill="auto"/>
            <w:vAlign w:val="center"/>
            <w:hideMark/>
          </w:tcPr>
          <w:p w14:paraId="1A9B8092" w14:textId="77777777" w:rsidR="004D6B4B" w:rsidRPr="004D6B4B" w:rsidRDefault="004D6B4B" w:rsidP="004D6B4B">
            <w:pPr>
              <w:jc w:val="center"/>
              <w:rPr>
                <w:rFonts w:cs="Arial"/>
                <w:color w:val="000000"/>
                <w:sz w:val="20"/>
                <w:szCs w:val="20"/>
              </w:rPr>
            </w:pPr>
            <w:r w:rsidRPr="004D6B4B">
              <w:rPr>
                <w:rFonts w:cs="Arial"/>
                <w:color w:val="000000"/>
                <w:sz w:val="20"/>
                <w:szCs w:val="20"/>
              </w:rPr>
              <w:t>0.5105</w:t>
            </w:r>
          </w:p>
        </w:tc>
        <w:tc>
          <w:tcPr>
            <w:tcW w:w="653" w:type="dxa"/>
            <w:tcBorders>
              <w:top w:val="nil"/>
              <w:left w:val="nil"/>
              <w:bottom w:val="single" w:sz="8" w:space="0" w:color="auto"/>
              <w:right w:val="single" w:sz="8" w:space="0" w:color="auto"/>
            </w:tcBorders>
            <w:shd w:val="clear" w:color="auto" w:fill="auto"/>
            <w:vAlign w:val="center"/>
            <w:hideMark/>
          </w:tcPr>
          <w:p w14:paraId="5AA018B6"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4AE0D662"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2E8D4665" w14:textId="77777777" w:rsidR="004D6B4B" w:rsidRPr="004D6B4B" w:rsidRDefault="004D6B4B" w:rsidP="004D6B4B">
            <w:pPr>
              <w:rPr>
                <w:rFonts w:cs="Arial"/>
                <w:color w:val="000000"/>
                <w:sz w:val="20"/>
                <w:szCs w:val="20"/>
              </w:rPr>
            </w:pPr>
            <w:r w:rsidRPr="004D6B4B">
              <w:rPr>
                <w:rFonts w:cs="Arial"/>
                <w:color w:val="000000"/>
                <w:sz w:val="20"/>
                <w:szCs w:val="20"/>
              </w:rPr>
              <w:t>RSFM16AVWHHpm</w:t>
            </w:r>
          </w:p>
        </w:tc>
      </w:tr>
    </w:tbl>
    <w:p w14:paraId="7E923A24" w14:textId="77777777" w:rsidR="00D53F20" w:rsidRPr="00D53F20" w:rsidRDefault="00D53F20" w:rsidP="00D53F20">
      <w:pPr>
        <w:rPr>
          <w:rFonts w:cs="Arial"/>
          <w:sz w:val="20"/>
          <w:szCs w:val="20"/>
          <w:highlight w:val="yellow"/>
        </w:rPr>
      </w:pPr>
    </w:p>
    <w:p w14:paraId="4ACD64C6" w14:textId="77777777" w:rsidR="00D53F20" w:rsidRPr="00D53F20" w:rsidRDefault="00D53F20" w:rsidP="00D53F20">
      <w:pPr>
        <w:rPr>
          <w:b/>
        </w:rPr>
      </w:pPr>
    </w:p>
    <w:p w14:paraId="449FD6C6" w14:textId="77777777" w:rsidR="00D53F20" w:rsidRPr="00D53F20" w:rsidRDefault="00D53F20" w:rsidP="00D53F20">
      <w:pPr>
        <w:rPr>
          <w:i/>
        </w:rPr>
      </w:pPr>
    </w:p>
    <w:p w14:paraId="42FF3169" w14:textId="77777777" w:rsidR="00D53F20" w:rsidRPr="00D53F20" w:rsidRDefault="00D53F20" w:rsidP="00D53F20">
      <w:pPr>
        <w:rPr>
          <w:rFonts w:cs="Arial"/>
          <w:b/>
          <w:sz w:val="20"/>
          <w:szCs w:val="20"/>
        </w:rPr>
      </w:pPr>
      <w:r w:rsidRPr="00D53F20">
        <w:rPr>
          <w:rFonts w:cs="Arial"/>
          <w:b/>
          <w:sz w:val="20"/>
          <w:szCs w:val="20"/>
        </w:rPr>
        <w:t xml:space="preserve">Electric Savings (ΔkWh):             </w:t>
      </w:r>
    </w:p>
    <w:p w14:paraId="53176DEC" w14:textId="77777777" w:rsidR="00D53F20" w:rsidRPr="00D53F20" w:rsidRDefault="00D53F20" w:rsidP="00D53F20">
      <w:pPr>
        <w:rPr>
          <w:rFonts w:cs="Arial"/>
          <w:b/>
          <w:sz w:val="20"/>
          <w:szCs w:val="20"/>
        </w:rPr>
      </w:pPr>
    </w:p>
    <w:tbl>
      <w:tblPr>
        <w:tblW w:w="7680" w:type="dxa"/>
        <w:tblInd w:w="93" w:type="dxa"/>
        <w:tblLook w:val="04A0" w:firstRow="1" w:lastRow="0" w:firstColumn="1" w:lastColumn="0" w:noHBand="0" w:noVBand="1"/>
      </w:tblPr>
      <w:tblGrid>
        <w:gridCol w:w="1028"/>
        <w:gridCol w:w="1016"/>
        <w:gridCol w:w="939"/>
        <w:gridCol w:w="939"/>
        <w:gridCol w:w="1006"/>
        <w:gridCol w:w="784"/>
        <w:gridCol w:w="1217"/>
        <w:gridCol w:w="2061"/>
      </w:tblGrid>
      <w:tr w:rsidR="004D6B4B" w:rsidRPr="004D6B4B" w14:paraId="7B9DE3BB" w14:textId="77777777" w:rsidTr="004D6B4B">
        <w:trPr>
          <w:trHeight w:val="780"/>
        </w:trPr>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877899" w14:textId="77777777" w:rsidR="004D6B4B" w:rsidRPr="004D6B4B" w:rsidRDefault="004D6B4B" w:rsidP="004D6B4B">
            <w:pPr>
              <w:rPr>
                <w:rFonts w:cs="Arial"/>
                <w:b/>
                <w:bCs/>
                <w:color w:val="000000"/>
                <w:sz w:val="20"/>
                <w:szCs w:val="20"/>
              </w:rPr>
            </w:pPr>
            <w:r w:rsidRPr="004D6B4B">
              <w:rPr>
                <w:rFonts w:cs="Arial"/>
                <w:b/>
                <w:bCs/>
                <w:color w:val="000000"/>
                <w:sz w:val="20"/>
                <w:szCs w:val="20"/>
              </w:rPr>
              <w:t>Measure Code</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692A73B9"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Building type </w:t>
            </w:r>
          </w:p>
        </w:tc>
        <w:tc>
          <w:tcPr>
            <w:tcW w:w="785" w:type="dxa"/>
            <w:tcBorders>
              <w:top w:val="single" w:sz="8" w:space="0" w:color="auto"/>
              <w:left w:val="nil"/>
              <w:bottom w:val="single" w:sz="8" w:space="0" w:color="auto"/>
              <w:right w:val="single" w:sz="8" w:space="0" w:color="auto"/>
            </w:tcBorders>
            <w:shd w:val="clear" w:color="auto" w:fill="auto"/>
            <w:vAlign w:val="center"/>
            <w:hideMark/>
          </w:tcPr>
          <w:p w14:paraId="1CA68103"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Bldg Vintage </w:t>
            </w:r>
          </w:p>
        </w:tc>
        <w:tc>
          <w:tcPr>
            <w:tcW w:w="785" w:type="dxa"/>
            <w:tcBorders>
              <w:top w:val="single" w:sz="8" w:space="0" w:color="auto"/>
              <w:left w:val="nil"/>
              <w:bottom w:val="single" w:sz="8" w:space="0" w:color="auto"/>
              <w:right w:val="single" w:sz="8" w:space="0" w:color="auto"/>
            </w:tcBorders>
            <w:shd w:val="clear" w:color="auto" w:fill="auto"/>
            <w:vAlign w:val="center"/>
            <w:hideMark/>
          </w:tcPr>
          <w:p w14:paraId="3AB00CC8"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Climate Zone </w:t>
            </w:r>
          </w:p>
        </w:tc>
        <w:tc>
          <w:tcPr>
            <w:tcW w:w="841" w:type="dxa"/>
            <w:tcBorders>
              <w:top w:val="single" w:sz="8" w:space="0" w:color="auto"/>
              <w:left w:val="nil"/>
              <w:bottom w:val="single" w:sz="8" w:space="0" w:color="auto"/>
              <w:right w:val="single" w:sz="8" w:space="0" w:color="auto"/>
            </w:tcBorders>
            <w:shd w:val="clear" w:color="auto" w:fill="auto"/>
            <w:vAlign w:val="center"/>
            <w:hideMark/>
          </w:tcPr>
          <w:p w14:paraId="0EE73372" w14:textId="77777777" w:rsidR="004D6B4B" w:rsidRPr="004D6B4B" w:rsidRDefault="004D6B4B" w:rsidP="004D6B4B">
            <w:pPr>
              <w:rPr>
                <w:rFonts w:cs="Arial"/>
                <w:b/>
                <w:bCs/>
                <w:color w:val="000000"/>
                <w:sz w:val="20"/>
                <w:szCs w:val="20"/>
              </w:rPr>
            </w:pPr>
            <w:r w:rsidRPr="004D6B4B">
              <w:rPr>
                <w:rFonts w:cs="Arial"/>
                <w:b/>
                <w:bCs/>
                <w:color w:val="000000"/>
                <w:sz w:val="20"/>
                <w:szCs w:val="20"/>
              </w:rPr>
              <w:t xml:space="preserve">Demand Savings Watts </w:t>
            </w:r>
          </w:p>
        </w:tc>
        <w:tc>
          <w:tcPr>
            <w:tcW w:w="653" w:type="dxa"/>
            <w:tcBorders>
              <w:top w:val="single" w:sz="8" w:space="0" w:color="auto"/>
              <w:left w:val="nil"/>
              <w:bottom w:val="single" w:sz="8" w:space="0" w:color="auto"/>
              <w:right w:val="single" w:sz="8" w:space="0" w:color="auto"/>
            </w:tcBorders>
            <w:shd w:val="clear" w:color="auto" w:fill="auto"/>
            <w:vAlign w:val="center"/>
            <w:hideMark/>
          </w:tcPr>
          <w:p w14:paraId="56AD4746" w14:textId="77777777" w:rsidR="004D6B4B" w:rsidRPr="004D6B4B" w:rsidRDefault="004D6B4B" w:rsidP="004D6B4B">
            <w:pPr>
              <w:rPr>
                <w:rFonts w:cs="Arial"/>
                <w:b/>
                <w:bCs/>
                <w:color w:val="000000"/>
                <w:sz w:val="20"/>
                <w:szCs w:val="20"/>
              </w:rPr>
            </w:pPr>
            <w:r w:rsidRPr="004D6B4B">
              <w:rPr>
                <w:rFonts w:cs="Arial"/>
                <w:b/>
                <w:bCs/>
                <w:color w:val="000000"/>
                <w:sz w:val="20"/>
                <w:szCs w:val="20"/>
              </w:rPr>
              <w:t>Deer units</w:t>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50941E5F" w14:textId="77777777" w:rsidR="004D6B4B" w:rsidRPr="004D6B4B" w:rsidRDefault="004D6B4B" w:rsidP="004D6B4B">
            <w:pPr>
              <w:rPr>
                <w:rFonts w:cs="Arial"/>
                <w:b/>
                <w:bCs/>
                <w:color w:val="000000"/>
                <w:sz w:val="20"/>
                <w:szCs w:val="20"/>
              </w:rPr>
            </w:pPr>
            <w:r w:rsidRPr="004D6B4B">
              <w:rPr>
                <w:rFonts w:cs="Arial"/>
                <w:b/>
                <w:bCs/>
                <w:color w:val="000000"/>
                <w:sz w:val="20"/>
                <w:szCs w:val="20"/>
              </w:rPr>
              <w:t>DEER Version</w:t>
            </w:r>
          </w:p>
        </w:tc>
        <w:tc>
          <w:tcPr>
            <w:tcW w:w="1875" w:type="dxa"/>
            <w:tcBorders>
              <w:top w:val="single" w:sz="8" w:space="0" w:color="auto"/>
              <w:left w:val="nil"/>
              <w:bottom w:val="single" w:sz="8" w:space="0" w:color="auto"/>
              <w:right w:val="single" w:sz="8" w:space="0" w:color="auto"/>
            </w:tcBorders>
            <w:shd w:val="clear" w:color="auto" w:fill="auto"/>
            <w:vAlign w:val="center"/>
            <w:hideMark/>
          </w:tcPr>
          <w:p w14:paraId="5D5E0976" w14:textId="77777777" w:rsidR="004D6B4B" w:rsidRPr="004D6B4B" w:rsidRDefault="004D6B4B" w:rsidP="004D6B4B">
            <w:pPr>
              <w:rPr>
                <w:rFonts w:cs="Arial"/>
                <w:b/>
                <w:bCs/>
                <w:color w:val="000000"/>
                <w:sz w:val="20"/>
                <w:szCs w:val="20"/>
              </w:rPr>
            </w:pPr>
            <w:r w:rsidRPr="004D6B4B">
              <w:rPr>
                <w:rFonts w:cs="Arial"/>
                <w:b/>
                <w:bCs/>
                <w:color w:val="000000"/>
                <w:sz w:val="20"/>
                <w:szCs w:val="20"/>
              </w:rPr>
              <w:t>Impact IDs</w:t>
            </w:r>
          </w:p>
        </w:tc>
      </w:tr>
      <w:tr w:rsidR="004D6B4B" w:rsidRPr="004D6B4B" w14:paraId="515AB1DA"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73368467"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0D824CD8"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5ACAC3D2"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2FC748D3" w14:textId="77777777" w:rsidR="004D6B4B" w:rsidRPr="004D6B4B" w:rsidRDefault="004D6B4B" w:rsidP="004D6B4B">
            <w:pPr>
              <w:jc w:val="center"/>
              <w:rPr>
                <w:rFonts w:cs="Arial"/>
                <w:color w:val="000000"/>
                <w:sz w:val="20"/>
                <w:szCs w:val="20"/>
              </w:rPr>
            </w:pPr>
            <w:r w:rsidRPr="004D6B4B">
              <w:rPr>
                <w:rFonts w:cs="Arial"/>
                <w:color w:val="000000"/>
                <w:sz w:val="20"/>
                <w:szCs w:val="20"/>
              </w:rPr>
              <w:t>CZ01</w:t>
            </w:r>
          </w:p>
        </w:tc>
        <w:tc>
          <w:tcPr>
            <w:tcW w:w="841" w:type="dxa"/>
            <w:tcBorders>
              <w:top w:val="nil"/>
              <w:left w:val="nil"/>
              <w:bottom w:val="single" w:sz="8" w:space="0" w:color="auto"/>
              <w:right w:val="single" w:sz="8" w:space="0" w:color="auto"/>
            </w:tcBorders>
            <w:shd w:val="clear" w:color="auto" w:fill="auto"/>
            <w:vAlign w:val="center"/>
            <w:hideMark/>
          </w:tcPr>
          <w:p w14:paraId="0B4191F5" w14:textId="77777777" w:rsidR="004D6B4B" w:rsidRPr="004D6B4B" w:rsidRDefault="004D6B4B" w:rsidP="004D6B4B">
            <w:pPr>
              <w:jc w:val="center"/>
              <w:rPr>
                <w:rFonts w:cs="Arial"/>
                <w:color w:val="000000"/>
                <w:sz w:val="20"/>
                <w:szCs w:val="20"/>
              </w:rPr>
            </w:pPr>
            <w:r w:rsidRPr="004D6B4B">
              <w:rPr>
                <w:rFonts w:cs="Arial"/>
                <w:color w:val="000000"/>
                <w:sz w:val="20"/>
                <w:szCs w:val="20"/>
              </w:rPr>
              <w:t>1,211.19</w:t>
            </w:r>
          </w:p>
        </w:tc>
        <w:tc>
          <w:tcPr>
            <w:tcW w:w="653" w:type="dxa"/>
            <w:tcBorders>
              <w:top w:val="nil"/>
              <w:left w:val="nil"/>
              <w:bottom w:val="single" w:sz="8" w:space="0" w:color="auto"/>
              <w:right w:val="single" w:sz="8" w:space="0" w:color="auto"/>
            </w:tcBorders>
            <w:shd w:val="clear" w:color="auto" w:fill="auto"/>
            <w:vAlign w:val="center"/>
            <w:hideMark/>
          </w:tcPr>
          <w:p w14:paraId="6D892C88"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427E5704"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3DD06CE" w14:textId="77777777" w:rsidR="004D6B4B" w:rsidRPr="004D6B4B" w:rsidRDefault="004D6B4B" w:rsidP="004D6B4B">
            <w:pPr>
              <w:rPr>
                <w:rFonts w:cs="Arial"/>
                <w:color w:val="000000"/>
                <w:sz w:val="20"/>
                <w:szCs w:val="20"/>
              </w:rPr>
            </w:pPr>
            <w:r w:rsidRPr="004D6B4B">
              <w:rPr>
                <w:rFonts w:cs="Arial"/>
                <w:color w:val="000000"/>
                <w:sz w:val="20"/>
                <w:szCs w:val="20"/>
              </w:rPr>
              <w:t>RMFM01AVWHHpm</w:t>
            </w:r>
          </w:p>
        </w:tc>
      </w:tr>
      <w:tr w:rsidR="004D6B4B" w:rsidRPr="004D6B4B" w14:paraId="105893FD"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1F65C7B2"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1EAAC6CA"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18990608"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418921CB" w14:textId="77777777" w:rsidR="004D6B4B" w:rsidRPr="004D6B4B" w:rsidRDefault="004D6B4B" w:rsidP="004D6B4B">
            <w:pPr>
              <w:jc w:val="center"/>
              <w:rPr>
                <w:rFonts w:cs="Arial"/>
                <w:color w:val="000000"/>
                <w:sz w:val="20"/>
                <w:szCs w:val="20"/>
              </w:rPr>
            </w:pPr>
            <w:r w:rsidRPr="004D6B4B">
              <w:rPr>
                <w:rFonts w:cs="Arial"/>
                <w:color w:val="000000"/>
                <w:sz w:val="20"/>
                <w:szCs w:val="20"/>
              </w:rPr>
              <w:t>CZ02</w:t>
            </w:r>
          </w:p>
        </w:tc>
        <w:tc>
          <w:tcPr>
            <w:tcW w:w="841" w:type="dxa"/>
            <w:tcBorders>
              <w:top w:val="nil"/>
              <w:left w:val="nil"/>
              <w:bottom w:val="single" w:sz="8" w:space="0" w:color="auto"/>
              <w:right w:val="single" w:sz="8" w:space="0" w:color="auto"/>
            </w:tcBorders>
            <w:shd w:val="clear" w:color="auto" w:fill="auto"/>
            <w:vAlign w:val="center"/>
            <w:hideMark/>
          </w:tcPr>
          <w:p w14:paraId="44E24E20" w14:textId="77777777" w:rsidR="004D6B4B" w:rsidRPr="004D6B4B" w:rsidRDefault="004D6B4B" w:rsidP="004D6B4B">
            <w:pPr>
              <w:jc w:val="center"/>
              <w:rPr>
                <w:rFonts w:cs="Arial"/>
                <w:color w:val="000000"/>
                <w:sz w:val="20"/>
                <w:szCs w:val="20"/>
              </w:rPr>
            </w:pPr>
            <w:r w:rsidRPr="004D6B4B">
              <w:rPr>
                <w:rFonts w:cs="Arial"/>
                <w:color w:val="000000"/>
                <w:sz w:val="20"/>
                <w:szCs w:val="20"/>
              </w:rPr>
              <w:t>1,211.19</w:t>
            </w:r>
          </w:p>
        </w:tc>
        <w:tc>
          <w:tcPr>
            <w:tcW w:w="653" w:type="dxa"/>
            <w:tcBorders>
              <w:top w:val="nil"/>
              <w:left w:val="nil"/>
              <w:bottom w:val="single" w:sz="8" w:space="0" w:color="auto"/>
              <w:right w:val="single" w:sz="8" w:space="0" w:color="auto"/>
            </w:tcBorders>
            <w:shd w:val="clear" w:color="auto" w:fill="auto"/>
            <w:vAlign w:val="center"/>
            <w:hideMark/>
          </w:tcPr>
          <w:p w14:paraId="38DBF240"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68E945CF"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5827F7C1" w14:textId="77777777" w:rsidR="004D6B4B" w:rsidRPr="004D6B4B" w:rsidRDefault="004D6B4B" w:rsidP="004D6B4B">
            <w:pPr>
              <w:rPr>
                <w:rFonts w:cs="Arial"/>
                <w:color w:val="000000"/>
                <w:sz w:val="20"/>
                <w:szCs w:val="20"/>
              </w:rPr>
            </w:pPr>
            <w:r w:rsidRPr="004D6B4B">
              <w:rPr>
                <w:rFonts w:cs="Arial"/>
                <w:color w:val="000000"/>
                <w:sz w:val="20"/>
                <w:szCs w:val="20"/>
              </w:rPr>
              <w:t>RMFM02AVWHHpm</w:t>
            </w:r>
          </w:p>
        </w:tc>
      </w:tr>
      <w:tr w:rsidR="004D6B4B" w:rsidRPr="004D6B4B" w14:paraId="4DBD7676"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31320177"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666F00AE"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4B79F3DE"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208D71A1" w14:textId="77777777" w:rsidR="004D6B4B" w:rsidRPr="004D6B4B" w:rsidRDefault="004D6B4B" w:rsidP="004D6B4B">
            <w:pPr>
              <w:jc w:val="center"/>
              <w:rPr>
                <w:rFonts w:cs="Arial"/>
                <w:color w:val="000000"/>
                <w:sz w:val="20"/>
                <w:szCs w:val="20"/>
              </w:rPr>
            </w:pPr>
            <w:r w:rsidRPr="004D6B4B">
              <w:rPr>
                <w:rFonts w:cs="Arial"/>
                <w:color w:val="000000"/>
                <w:sz w:val="20"/>
                <w:szCs w:val="20"/>
              </w:rPr>
              <w:t>CZ03</w:t>
            </w:r>
          </w:p>
        </w:tc>
        <w:tc>
          <w:tcPr>
            <w:tcW w:w="841" w:type="dxa"/>
            <w:tcBorders>
              <w:top w:val="nil"/>
              <w:left w:val="nil"/>
              <w:bottom w:val="single" w:sz="8" w:space="0" w:color="auto"/>
              <w:right w:val="single" w:sz="8" w:space="0" w:color="auto"/>
            </w:tcBorders>
            <w:shd w:val="clear" w:color="auto" w:fill="auto"/>
            <w:vAlign w:val="center"/>
            <w:hideMark/>
          </w:tcPr>
          <w:p w14:paraId="6D4CE921" w14:textId="77777777" w:rsidR="004D6B4B" w:rsidRPr="004D6B4B" w:rsidRDefault="004D6B4B" w:rsidP="004D6B4B">
            <w:pPr>
              <w:jc w:val="center"/>
              <w:rPr>
                <w:rFonts w:cs="Arial"/>
                <w:color w:val="000000"/>
                <w:sz w:val="20"/>
                <w:szCs w:val="20"/>
              </w:rPr>
            </w:pPr>
            <w:r w:rsidRPr="004D6B4B">
              <w:rPr>
                <w:rFonts w:cs="Arial"/>
                <w:color w:val="000000"/>
                <w:sz w:val="20"/>
                <w:szCs w:val="20"/>
              </w:rPr>
              <w:t>1,211.19</w:t>
            </w:r>
          </w:p>
        </w:tc>
        <w:tc>
          <w:tcPr>
            <w:tcW w:w="653" w:type="dxa"/>
            <w:tcBorders>
              <w:top w:val="nil"/>
              <w:left w:val="nil"/>
              <w:bottom w:val="single" w:sz="8" w:space="0" w:color="auto"/>
              <w:right w:val="single" w:sz="8" w:space="0" w:color="auto"/>
            </w:tcBorders>
            <w:shd w:val="clear" w:color="auto" w:fill="auto"/>
            <w:vAlign w:val="center"/>
            <w:hideMark/>
          </w:tcPr>
          <w:p w14:paraId="3A98874E"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88B9FF8"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6F849E65" w14:textId="77777777" w:rsidR="004D6B4B" w:rsidRPr="004D6B4B" w:rsidRDefault="004D6B4B" w:rsidP="004D6B4B">
            <w:pPr>
              <w:rPr>
                <w:rFonts w:cs="Arial"/>
                <w:color w:val="000000"/>
                <w:sz w:val="20"/>
                <w:szCs w:val="20"/>
              </w:rPr>
            </w:pPr>
            <w:r w:rsidRPr="004D6B4B">
              <w:rPr>
                <w:rFonts w:cs="Arial"/>
                <w:color w:val="000000"/>
                <w:sz w:val="20"/>
                <w:szCs w:val="20"/>
              </w:rPr>
              <w:t>RMFM03AVWHHpm</w:t>
            </w:r>
          </w:p>
        </w:tc>
      </w:tr>
      <w:tr w:rsidR="004D6B4B" w:rsidRPr="004D6B4B" w14:paraId="2315D03F"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78766AC0"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71EA3870"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41842815"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0602902A" w14:textId="77777777" w:rsidR="004D6B4B" w:rsidRPr="004D6B4B" w:rsidRDefault="004D6B4B" w:rsidP="004D6B4B">
            <w:pPr>
              <w:jc w:val="center"/>
              <w:rPr>
                <w:rFonts w:cs="Arial"/>
                <w:color w:val="000000"/>
                <w:sz w:val="20"/>
                <w:szCs w:val="20"/>
              </w:rPr>
            </w:pPr>
            <w:r w:rsidRPr="004D6B4B">
              <w:rPr>
                <w:rFonts w:cs="Arial"/>
                <w:color w:val="000000"/>
                <w:sz w:val="20"/>
                <w:szCs w:val="20"/>
              </w:rPr>
              <w:t>CZ04</w:t>
            </w:r>
          </w:p>
        </w:tc>
        <w:tc>
          <w:tcPr>
            <w:tcW w:w="841" w:type="dxa"/>
            <w:tcBorders>
              <w:top w:val="nil"/>
              <w:left w:val="nil"/>
              <w:bottom w:val="single" w:sz="8" w:space="0" w:color="auto"/>
              <w:right w:val="single" w:sz="8" w:space="0" w:color="auto"/>
            </w:tcBorders>
            <w:shd w:val="clear" w:color="auto" w:fill="auto"/>
            <w:vAlign w:val="center"/>
            <w:hideMark/>
          </w:tcPr>
          <w:p w14:paraId="2B614944" w14:textId="77777777" w:rsidR="004D6B4B" w:rsidRPr="004D6B4B" w:rsidRDefault="004D6B4B" w:rsidP="004D6B4B">
            <w:pPr>
              <w:jc w:val="center"/>
              <w:rPr>
                <w:rFonts w:cs="Arial"/>
                <w:color w:val="000000"/>
                <w:sz w:val="20"/>
                <w:szCs w:val="20"/>
              </w:rPr>
            </w:pPr>
            <w:r w:rsidRPr="004D6B4B">
              <w:rPr>
                <w:rFonts w:cs="Arial"/>
                <w:color w:val="000000"/>
                <w:sz w:val="20"/>
                <w:szCs w:val="20"/>
              </w:rPr>
              <w:t>1,211.19</w:t>
            </w:r>
          </w:p>
        </w:tc>
        <w:tc>
          <w:tcPr>
            <w:tcW w:w="653" w:type="dxa"/>
            <w:tcBorders>
              <w:top w:val="nil"/>
              <w:left w:val="nil"/>
              <w:bottom w:val="single" w:sz="8" w:space="0" w:color="auto"/>
              <w:right w:val="single" w:sz="8" w:space="0" w:color="auto"/>
            </w:tcBorders>
            <w:shd w:val="clear" w:color="auto" w:fill="auto"/>
            <w:vAlign w:val="center"/>
            <w:hideMark/>
          </w:tcPr>
          <w:p w14:paraId="4E447D69"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348BF877"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8C7C678" w14:textId="77777777" w:rsidR="004D6B4B" w:rsidRPr="004D6B4B" w:rsidRDefault="004D6B4B" w:rsidP="004D6B4B">
            <w:pPr>
              <w:rPr>
                <w:rFonts w:cs="Arial"/>
                <w:color w:val="000000"/>
                <w:sz w:val="20"/>
                <w:szCs w:val="20"/>
              </w:rPr>
            </w:pPr>
            <w:r w:rsidRPr="004D6B4B">
              <w:rPr>
                <w:rFonts w:cs="Arial"/>
                <w:color w:val="000000"/>
                <w:sz w:val="20"/>
                <w:szCs w:val="20"/>
              </w:rPr>
              <w:t>RMFM04AVWHHpm</w:t>
            </w:r>
          </w:p>
        </w:tc>
      </w:tr>
      <w:tr w:rsidR="004D6B4B" w:rsidRPr="004D6B4B" w14:paraId="10590AC5"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16E2D509"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17136D13"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5F4C2B39"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082301D4" w14:textId="77777777" w:rsidR="004D6B4B" w:rsidRPr="004D6B4B" w:rsidRDefault="004D6B4B" w:rsidP="004D6B4B">
            <w:pPr>
              <w:jc w:val="center"/>
              <w:rPr>
                <w:rFonts w:cs="Arial"/>
                <w:color w:val="000000"/>
                <w:sz w:val="20"/>
                <w:szCs w:val="20"/>
              </w:rPr>
            </w:pPr>
            <w:r w:rsidRPr="004D6B4B">
              <w:rPr>
                <w:rFonts w:cs="Arial"/>
                <w:color w:val="000000"/>
                <w:sz w:val="20"/>
                <w:szCs w:val="20"/>
              </w:rPr>
              <w:t>CZ05</w:t>
            </w:r>
          </w:p>
        </w:tc>
        <w:tc>
          <w:tcPr>
            <w:tcW w:w="841" w:type="dxa"/>
            <w:tcBorders>
              <w:top w:val="nil"/>
              <w:left w:val="nil"/>
              <w:bottom w:val="single" w:sz="8" w:space="0" w:color="auto"/>
              <w:right w:val="single" w:sz="8" w:space="0" w:color="auto"/>
            </w:tcBorders>
            <w:shd w:val="clear" w:color="auto" w:fill="auto"/>
            <w:vAlign w:val="center"/>
            <w:hideMark/>
          </w:tcPr>
          <w:p w14:paraId="4209C682" w14:textId="77777777" w:rsidR="004D6B4B" w:rsidRPr="004D6B4B" w:rsidRDefault="004D6B4B" w:rsidP="004D6B4B">
            <w:pPr>
              <w:jc w:val="center"/>
              <w:rPr>
                <w:rFonts w:cs="Arial"/>
                <w:color w:val="000000"/>
                <w:sz w:val="20"/>
                <w:szCs w:val="20"/>
              </w:rPr>
            </w:pPr>
            <w:r w:rsidRPr="004D6B4B">
              <w:rPr>
                <w:rFonts w:cs="Arial"/>
                <w:color w:val="000000"/>
                <w:sz w:val="20"/>
                <w:szCs w:val="20"/>
              </w:rPr>
              <w:t>1,211.19</w:t>
            </w:r>
          </w:p>
        </w:tc>
        <w:tc>
          <w:tcPr>
            <w:tcW w:w="653" w:type="dxa"/>
            <w:tcBorders>
              <w:top w:val="nil"/>
              <w:left w:val="nil"/>
              <w:bottom w:val="single" w:sz="8" w:space="0" w:color="auto"/>
              <w:right w:val="single" w:sz="8" w:space="0" w:color="auto"/>
            </w:tcBorders>
            <w:shd w:val="clear" w:color="auto" w:fill="auto"/>
            <w:vAlign w:val="center"/>
            <w:hideMark/>
          </w:tcPr>
          <w:p w14:paraId="0C112E50"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A2A78AD"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1A642E83" w14:textId="77777777" w:rsidR="004D6B4B" w:rsidRPr="004D6B4B" w:rsidRDefault="004D6B4B" w:rsidP="004D6B4B">
            <w:pPr>
              <w:rPr>
                <w:rFonts w:cs="Arial"/>
                <w:color w:val="000000"/>
                <w:sz w:val="20"/>
                <w:szCs w:val="20"/>
              </w:rPr>
            </w:pPr>
            <w:r w:rsidRPr="004D6B4B">
              <w:rPr>
                <w:rFonts w:cs="Arial"/>
                <w:color w:val="000000"/>
                <w:sz w:val="20"/>
                <w:szCs w:val="20"/>
              </w:rPr>
              <w:t>RMFM05AVWHHpm</w:t>
            </w:r>
          </w:p>
        </w:tc>
      </w:tr>
      <w:tr w:rsidR="004D6B4B" w:rsidRPr="004D6B4B" w14:paraId="0836A214"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42FEDD5D"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467F22A9"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16617A20"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3496D11A" w14:textId="77777777" w:rsidR="004D6B4B" w:rsidRPr="004D6B4B" w:rsidRDefault="004D6B4B" w:rsidP="004D6B4B">
            <w:pPr>
              <w:jc w:val="center"/>
              <w:rPr>
                <w:rFonts w:cs="Arial"/>
                <w:color w:val="000000"/>
                <w:sz w:val="20"/>
                <w:szCs w:val="20"/>
              </w:rPr>
            </w:pPr>
            <w:r w:rsidRPr="004D6B4B">
              <w:rPr>
                <w:rFonts w:cs="Arial"/>
                <w:color w:val="000000"/>
                <w:sz w:val="20"/>
                <w:szCs w:val="20"/>
              </w:rPr>
              <w:t>CZ11</w:t>
            </w:r>
          </w:p>
        </w:tc>
        <w:tc>
          <w:tcPr>
            <w:tcW w:w="841" w:type="dxa"/>
            <w:tcBorders>
              <w:top w:val="nil"/>
              <w:left w:val="nil"/>
              <w:bottom w:val="single" w:sz="8" w:space="0" w:color="auto"/>
              <w:right w:val="single" w:sz="8" w:space="0" w:color="auto"/>
            </w:tcBorders>
            <w:shd w:val="clear" w:color="auto" w:fill="auto"/>
            <w:vAlign w:val="center"/>
            <w:hideMark/>
          </w:tcPr>
          <w:p w14:paraId="18E0A41F" w14:textId="77777777" w:rsidR="004D6B4B" w:rsidRPr="004D6B4B" w:rsidRDefault="004D6B4B" w:rsidP="004D6B4B">
            <w:pPr>
              <w:jc w:val="center"/>
              <w:rPr>
                <w:rFonts w:cs="Arial"/>
                <w:color w:val="000000"/>
                <w:sz w:val="20"/>
                <w:szCs w:val="20"/>
              </w:rPr>
            </w:pPr>
            <w:r w:rsidRPr="004D6B4B">
              <w:rPr>
                <w:rFonts w:cs="Arial"/>
                <w:color w:val="000000"/>
                <w:sz w:val="20"/>
                <w:szCs w:val="20"/>
              </w:rPr>
              <w:t>1,097.34</w:t>
            </w:r>
          </w:p>
        </w:tc>
        <w:tc>
          <w:tcPr>
            <w:tcW w:w="653" w:type="dxa"/>
            <w:tcBorders>
              <w:top w:val="nil"/>
              <w:left w:val="nil"/>
              <w:bottom w:val="single" w:sz="8" w:space="0" w:color="auto"/>
              <w:right w:val="single" w:sz="8" w:space="0" w:color="auto"/>
            </w:tcBorders>
            <w:shd w:val="clear" w:color="auto" w:fill="auto"/>
            <w:vAlign w:val="center"/>
            <w:hideMark/>
          </w:tcPr>
          <w:p w14:paraId="7D04EC49"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40E9A11C"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5DD67AEC" w14:textId="77777777" w:rsidR="004D6B4B" w:rsidRPr="004D6B4B" w:rsidRDefault="004D6B4B" w:rsidP="004D6B4B">
            <w:pPr>
              <w:rPr>
                <w:rFonts w:cs="Arial"/>
                <w:color w:val="000000"/>
                <w:sz w:val="20"/>
                <w:szCs w:val="20"/>
              </w:rPr>
            </w:pPr>
            <w:r w:rsidRPr="004D6B4B">
              <w:rPr>
                <w:rFonts w:cs="Arial"/>
                <w:color w:val="000000"/>
                <w:sz w:val="20"/>
                <w:szCs w:val="20"/>
              </w:rPr>
              <w:t>RMFM11AVWHHpm</w:t>
            </w:r>
          </w:p>
        </w:tc>
      </w:tr>
      <w:tr w:rsidR="004D6B4B" w:rsidRPr="004D6B4B" w14:paraId="633D8517"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32F493C9" w14:textId="77777777" w:rsidR="004D6B4B" w:rsidRPr="004D6B4B" w:rsidRDefault="004D6B4B" w:rsidP="004D6B4B">
            <w:pPr>
              <w:jc w:val="center"/>
              <w:rPr>
                <w:rFonts w:cs="Arial"/>
                <w:color w:val="000000"/>
                <w:sz w:val="20"/>
                <w:szCs w:val="20"/>
              </w:rPr>
            </w:pPr>
            <w:r w:rsidRPr="004D6B4B">
              <w:rPr>
                <w:rFonts w:cs="Arial"/>
                <w:color w:val="000000"/>
                <w:sz w:val="20"/>
                <w:szCs w:val="20"/>
              </w:rPr>
              <w:lastRenderedPageBreak/>
              <w:t>HA47</w:t>
            </w:r>
          </w:p>
        </w:tc>
        <w:tc>
          <w:tcPr>
            <w:tcW w:w="850" w:type="dxa"/>
            <w:tcBorders>
              <w:top w:val="nil"/>
              <w:left w:val="nil"/>
              <w:bottom w:val="single" w:sz="8" w:space="0" w:color="auto"/>
              <w:right w:val="single" w:sz="8" w:space="0" w:color="auto"/>
            </w:tcBorders>
            <w:shd w:val="clear" w:color="auto" w:fill="auto"/>
            <w:vAlign w:val="center"/>
            <w:hideMark/>
          </w:tcPr>
          <w:p w14:paraId="6BD65A89"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195C35C7"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0187DE73" w14:textId="77777777" w:rsidR="004D6B4B" w:rsidRPr="004D6B4B" w:rsidRDefault="004D6B4B" w:rsidP="004D6B4B">
            <w:pPr>
              <w:jc w:val="center"/>
              <w:rPr>
                <w:rFonts w:cs="Arial"/>
                <w:color w:val="000000"/>
                <w:sz w:val="20"/>
                <w:szCs w:val="20"/>
              </w:rPr>
            </w:pPr>
            <w:r w:rsidRPr="004D6B4B">
              <w:rPr>
                <w:rFonts w:cs="Arial"/>
                <w:color w:val="000000"/>
                <w:sz w:val="20"/>
                <w:szCs w:val="20"/>
              </w:rPr>
              <w:t>CZ12</w:t>
            </w:r>
          </w:p>
        </w:tc>
        <w:tc>
          <w:tcPr>
            <w:tcW w:w="841" w:type="dxa"/>
            <w:tcBorders>
              <w:top w:val="nil"/>
              <w:left w:val="nil"/>
              <w:bottom w:val="single" w:sz="8" w:space="0" w:color="auto"/>
              <w:right w:val="single" w:sz="8" w:space="0" w:color="auto"/>
            </w:tcBorders>
            <w:shd w:val="clear" w:color="auto" w:fill="auto"/>
            <w:vAlign w:val="center"/>
            <w:hideMark/>
          </w:tcPr>
          <w:p w14:paraId="546D9C5F" w14:textId="77777777" w:rsidR="004D6B4B" w:rsidRPr="004D6B4B" w:rsidRDefault="004D6B4B" w:rsidP="004D6B4B">
            <w:pPr>
              <w:jc w:val="center"/>
              <w:rPr>
                <w:rFonts w:cs="Arial"/>
                <w:color w:val="000000"/>
                <w:sz w:val="20"/>
                <w:szCs w:val="20"/>
              </w:rPr>
            </w:pPr>
            <w:r w:rsidRPr="004D6B4B">
              <w:rPr>
                <w:rFonts w:cs="Arial"/>
                <w:color w:val="000000"/>
                <w:sz w:val="20"/>
                <w:szCs w:val="20"/>
              </w:rPr>
              <w:t>1,097.34</w:t>
            </w:r>
          </w:p>
        </w:tc>
        <w:tc>
          <w:tcPr>
            <w:tcW w:w="653" w:type="dxa"/>
            <w:tcBorders>
              <w:top w:val="nil"/>
              <w:left w:val="nil"/>
              <w:bottom w:val="single" w:sz="8" w:space="0" w:color="auto"/>
              <w:right w:val="single" w:sz="8" w:space="0" w:color="auto"/>
            </w:tcBorders>
            <w:shd w:val="clear" w:color="auto" w:fill="auto"/>
            <w:vAlign w:val="center"/>
            <w:hideMark/>
          </w:tcPr>
          <w:p w14:paraId="0C14C401"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13B010FD"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64887D58" w14:textId="77777777" w:rsidR="004D6B4B" w:rsidRPr="004D6B4B" w:rsidRDefault="004D6B4B" w:rsidP="004D6B4B">
            <w:pPr>
              <w:rPr>
                <w:rFonts w:cs="Arial"/>
                <w:color w:val="000000"/>
                <w:sz w:val="20"/>
                <w:szCs w:val="20"/>
              </w:rPr>
            </w:pPr>
            <w:r w:rsidRPr="004D6B4B">
              <w:rPr>
                <w:rFonts w:cs="Arial"/>
                <w:color w:val="000000"/>
                <w:sz w:val="20"/>
                <w:szCs w:val="20"/>
              </w:rPr>
              <w:t>RMFM12AVWHHpm</w:t>
            </w:r>
          </w:p>
        </w:tc>
      </w:tr>
      <w:tr w:rsidR="004D6B4B" w:rsidRPr="004D6B4B" w14:paraId="5C3499A4"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4A27A151"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6D6471B8"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416BA31E"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595D98BA" w14:textId="77777777" w:rsidR="004D6B4B" w:rsidRPr="004D6B4B" w:rsidRDefault="004D6B4B" w:rsidP="004D6B4B">
            <w:pPr>
              <w:jc w:val="center"/>
              <w:rPr>
                <w:rFonts w:cs="Arial"/>
                <w:color w:val="000000"/>
                <w:sz w:val="20"/>
                <w:szCs w:val="20"/>
              </w:rPr>
            </w:pPr>
            <w:r w:rsidRPr="004D6B4B">
              <w:rPr>
                <w:rFonts w:cs="Arial"/>
                <w:color w:val="000000"/>
                <w:sz w:val="20"/>
                <w:szCs w:val="20"/>
              </w:rPr>
              <w:t>CZ13</w:t>
            </w:r>
          </w:p>
        </w:tc>
        <w:tc>
          <w:tcPr>
            <w:tcW w:w="841" w:type="dxa"/>
            <w:tcBorders>
              <w:top w:val="nil"/>
              <w:left w:val="nil"/>
              <w:bottom w:val="single" w:sz="8" w:space="0" w:color="auto"/>
              <w:right w:val="single" w:sz="8" w:space="0" w:color="auto"/>
            </w:tcBorders>
            <w:shd w:val="clear" w:color="auto" w:fill="auto"/>
            <w:vAlign w:val="center"/>
            <w:hideMark/>
          </w:tcPr>
          <w:p w14:paraId="76B907CF" w14:textId="77777777" w:rsidR="004D6B4B" w:rsidRPr="004D6B4B" w:rsidRDefault="004D6B4B" w:rsidP="004D6B4B">
            <w:pPr>
              <w:jc w:val="center"/>
              <w:rPr>
                <w:rFonts w:cs="Arial"/>
                <w:color w:val="000000"/>
                <w:sz w:val="20"/>
                <w:szCs w:val="20"/>
              </w:rPr>
            </w:pPr>
            <w:r w:rsidRPr="004D6B4B">
              <w:rPr>
                <w:rFonts w:cs="Arial"/>
                <w:color w:val="000000"/>
                <w:sz w:val="20"/>
                <w:szCs w:val="20"/>
              </w:rPr>
              <w:t>1,097.34</w:t>
            </w:r>
          </w:p>
        </w:tc>
        <w:tc>
          <w:tcPr>
            <w:tcW w:w="653" w:type="dxa"/>
            <w:tcBorders>
              <w:top w:val="nil"/>
              <w:left w:val="nil"/>
              <w:bottom w:val="single" w:sz="8" w:space="0" w:color="auto"/>
              <w:right w:val="single" w:sz="8" w:space="0" w:color="auto"/>
            </w:tcBorders>
            <w:shd w:val="clear" w:color="auto" w:fill="auto"/>
            <w:vAlign w:val="center"/>
            <w:hideMark/>
          </w:tcPr>
          <w:p w14:paraId="336D9426"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DD94AB4"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64138726" w14:textId="77777777" w:rsidR="004D6B4B" w:rsidRPr="004D6B4B" w:rsidRDefault="004D6B4B" w:rsidP="004D6B4B">
            <w:pPr>
              <w:rPr>
                <w:rFonts w:cs="Arial"/>
                <w:color w:val="000000"/>
                <w:sz w:val="20"/>
                <w:szCs w:val="20"/>
              </w:rPr>
            </w:pPr>
            <w:r w:rsidRPr="004D6B4B">
              <w:rPr>
                <w:rFonts w:cs="Arial"/>
                <w:color w:val="000000"/>
                <w:sz w:val="20"/>
                <w:szCs w:val="20"/>
              </w:rPr>
              <w:t>RMFM13AVWHHpm</w:t>
            </w:r>
          </w:p>
        </w:tc>
      </w:tr>
      <w:tr w:rsidR="004D6B4B" w:rsidRPr="004D6B4B" w14:paraId="27B33827"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68F70470"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6772310D" w14:textId="77777777" w:rsidR="004D6B4B" w:rsidRPr="004D6B4B" w:rsidRDefault="004D6B4B" w:rsidP="004D6B4B">
            <w:pPr>
              <w:jc w:val="center"/>
              <w:rPr>
                <w:rFonts w:cs="Arial"/>
                <w:color w:val="000000"/>
                <w:sz w:val="20"/>
                <w:szCs w:val="20"/>
              </w:rPr>
            </w:pPr>
            <w:r w:rsidRPr="004D6B4B">
              <w:rPr>
                <w:rFonts w:cs="Arial"/>
                <w:color w:val="000000"/>
                <w:sz w:val="20"/>
                <w:szCs w:val="20"/>
              </w:rPr>
              <w:t>MFm</w:t>
            </w:r>
          </w:p>
        </w:tc>
        <w:tc>
          <w:tcPr>
            <w:tcW w:w="785" w:type="dxa"/>
            <w:tcBorders>
              <w:top w:val="nil"/>
              <w:left w:val="nil"/>
              <w:bottom w:val="single" w:sz="8" w:space="0" w:color="auto"/>
              <w:right w:val="single" w:sz="8" w:space="0" w:color="auto"/>
            </w:tcBorders>
            <w:shd w:val="clear" w:color="auto" w:fill="auto"/>
            <w:vAlign w:val="center"/>
            <w:hideMark/>
          </w:tcPr>
          <w:p w14:paraId="22D09CF0"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3821552A" w14:textId="77777777" w:rsidR="004D6B4B" w:rsidRPr="004D6B4B" w:rsidRDefault="004D6B4B" w:rsidP="004D6B4B">
            <w:pPr>
              <w:jc w:val="center"/>
              <w:rPr>
                <w:rFonts w:cs="Arial"/>
                <w:color w:val="000000"/>
                <w:sz w:val="20"/>
                <w:szCs w:val="20"/>
              </w:rPr>
            </w:pPr>
            <w:r w:rsidRPr="004D6B4B">
              <w:rPr>
                <w:rFonts w:cs="Arial"/>
                <w:color w:val="000000"/>
                <w:sz w:val="20"/>
                <w:szCs w:val="20"/>
              </w:rPr>
              <w:t>CZ16</w:t>
            </w:r>
          </w:p>
        </w:tc>
        <w:tc>
          <w:tcPr>
            <w:tcW w:w="841" w:type="dxa"/>
            <w:tcBorders>
              <w:top w:val="nil"/>
              <w:left w:val="nil"/>
              <w:bottom w:val="single" w:sz="8" w:space="0" w:color="auto"/>
              <w:right w:val="single" w:sz="8" w:space="0" w:color="auto"/>
            </w:tcBorders>
            <w:shd w:val="clear" w:color="auto" w:fill="auto"/>
            <w:vAlign w:val="center"/>
            <w:hideMark/>
          </w:tcPr>
          <w:p w14:paraId="71CD0C03" w14:textId="77777777" w:rsidR="004D6B4B" w:rsidRPr="004D6B4B" w:rsidRDefault="004D6B4B" w:rsidP="004D6B4B">
            <w:pPr>
              <w:jc w:val="center"/>
              <w:rPr>
                <w:rFonts w:cs="Arial"/>
                <w:color w:val="000000"/>
                <w:sz w:val="20"/>
                <w:szCs w:val="20"/>
              </w:rPr>
            </w:pPr>
            <w:r w:rsidRPr="004D6B4B">
              <w:rPr>
                <w:rFonts w:cs="Arial"/>
                <w:color w:val="000000"/>
                <w:sz w:val="20"/>
                <w:szCs w:val="20"/>
              </w:rPr>
              <w:t>1,211.19</w:t>
            </w:r>
          </w:p>
        </w:tc>
        <w:tc>
          <w:tcPr>
            <w:tcW w:w="653" w:type="dxa"/>
            <w:tcBorders>
              <w:top w:val="nil"/>
              <w:left w:val="nil"/>
              <w:bottom w:val="single" w:sz="8" w:space="0" w:color="auto"/>
              <w:right w:val="single" w:sz="8" w:space="0" w:color="auto"/>
            </w:tcBorders>
            <w:shd w:val="clear" w:color="auto" w:fill="auto"/>
            <w:vAlign w:val="center"/>
            <w:hideMark/>
          </w:tcPr>
          <w:p w14:paraId="6252D489"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1EB078F1"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31C81FA" w14:textId="77777777" w:rsidR="004D6B4B" w:rsidRPr="004D6B4B" w:rsidRDefault="004D6B4B" w:rsidP="004D6B4B">
            <w:pPr>
              <w:rPr>
                <w:rFonts w:cs="Arial"/>
                <w:color w:val="000000"/>
                <w:sz w:val="20"/>
                <w:szCs w:val="20"/>
              </w:rPr>
            </w:pPr>
            <w:r w:rsidRPr="004D6B4B">
              <w:rPr>
                <w:rFonts w:cs="Arial"/>
                <w:color w:val="000000"/>
                <w:sz w:val="20"/>
                <w:szCs w:val="20"/>
              </w:rPr>
              <w:t>RMFM16AVWHHpm</w:t>
            </w:r>
          </w:p>
        </w:tc>
      </w:tr>
      <w:tr w:rsidR="004D6B4B" w:rsidRPr="004D6B4B" w14:paraId="46B1F375"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217DEC0A"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76D4F420"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62A66E2D"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25DDAC9C" w14:textId="77777777" w:rsidR="004D6B4B" w:rsidRPr="004D6B4B" w:rsidRDefault="004D6B4B" w:rsidP="004D6B4B">
            <w:pPr>
              <w:jc w:val="center"/>
              <w:rPr>
                <w:rFonts w:cs="Arial"/>
                <w:color w:val="000000"/>
                <w:sz w:val="20"/>
                <w:szCs w:val="20"/>
              </w:rPr>
            </w:pPr>
            <w:r w:rsidRPr="004D6B4B">
              <w:rPr>
                <w:rFonts w:cs="Arial"/>
                <w:color w:val="000000"/>
                <w:sz w:val="20"/>
                <w:szCs w:val="20"/>
              </w:rPr>
              <w:t>CZ01</w:t>
            </w:r>
          </w:p>
        </w:tc>
        <w:tc>
          <w:tcPr>
            <w:tcW w:w="841" w:type="dxa"/>
            <w:tcBorders>
              <w:top w:val="nil"/>
              <w:left w:val="nil"/>
              <w:bottom w:val="single" w:sz="8" w:space="0" w:color="auto"/>
              <w:right w:val="single" w:sz="8" w:space="0" w:color="auto"/>
            </w:tcBorders>
            <w:shd w:val="clear" w:color="auto" w:fill="auto"/>
            <w:vAlign w:val="center"/>
            <w:hideMark/>
          </w:tcPr>
          <w:p w14:paraId="4433A49A" w14:textId="77777777" w:rsidR="004D6B4B" w:rsidRPr="004D6B4B" w:rsidRDefault="004D6B4B" w:rsidP="004D6B4B">
            <w:pPr>
              <w:jc w:val="center"/>
              <w:rPr>
                <w:rFonts w:cs="Arial"/>
                <w:color w:val="000000"/>
                <w:sz w:val="20"/>
                <w:szCs w:val="20"/>
              </w:rPr>
            </w:pPr>
            <w:r w:rsidRPr="004D6B4B">
              <w:rPr>
                <w:rFonts w:cs="Arial"/>
                <w:color w:val="000000"/>
                <w:sz w:val="20"/>
                <w:szCs w:val="20"/>
              </w:rPr>
              <w:t>2,320.64</w:t>
            </w:r>
          </w:p>
        </w:tc>
        <w:tc>
          <w:tcPr>
            <w:tcW w:w="653" w:type="dxa"/>
            <w:tcBorders>
              <w:top w:val="nil"/>
              <w:left w:val="nil"/>
              <w:bottom w:val="single" w:sz="8" w:space="0" w:color="auto"/>
              <w:right w:val="single" w:sz="8" w:space="0" w:color="auto"/>
            </w:tcBorders>
            <w:shd w:val="clear" w:color="auto" w:fill="auto"/>
            <w:vAlign w:val="center"/>
            <w:hideMark/>
          </w:tcPr>
          <w:p w14:paraId="0C3E902D"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572DB4DC"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F8043B3" w14:textId="77777777" w:rsidR="004D6B4B" w:rsidRPr="004D6B4B" w:rsidRDefault="004D6B4B" w:rsidP="004D6B4B">
            <w:pPr>
              <w:rPr>
                <w:rFonts w:cs="Arial"/>
                <w:color w:val="000000"/>
                <w:sz w:val="20"/>
                <w:szCs w:val="20"/>
              </w:rPr>
            </w:pPr>
            <w:r w:rsidRPr="004D6B4B">
              <w:rPr>
                <w:rFonts w:cs="Arial"/>
                <w:color w:val="000000"/>
                <w:sz w:val="20"/>
                <w:szCs w:val="20"/>
              </w:rPr>
              <w:t>RSFM01AVWHHpm</w:t>
            </w:r>
          </w:p>
        </w:tc>
      </w:tr>
      <w:tr w:rsidR="004D6B4B" w:rsidRPr="004D6B4B" w14:paraId="37581BF6"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33D5A9A5"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26D9E620"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105E2289"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065F8B22" w14:textId="77777777" w:rsidR="004D6B4B" w:rsidRPr="004D6B4B" w:rsidRDefault="004D6B4B" w:rsidP="004D6B4B">
            <w:pPr>
              <w:jc w:val="center"/>
              <w:rPr>
                <w:rFonts w:cs="Arial"/>
                <w:color w:val="000000"/>
                <w:sz w:val="20"/>
                <w:szCs w:val="20"/>
              </w:rPr>
            </w:pPr>
            <w:r w:rsidRPr="004D6B4B">
              <w:rPr>
                <w:rFonts w:cs="Arial"/>
                <w:color w:val="000000"/>
                <w:sz w:val="20"/>
                <w:szCs w:val="20"/>
              </w:rPr>
              <w:t>CZ02</w:t>
            </w:r>
          </w:p>
        </w:tc>
        <w:tc>
          <w:tcPr>
            <w:tcW w:w="841" w:type="dxa"/>
            <w:tcBorders>
              <w:top w:val="nil"/>
              <w:left w:val="nil"/>
              <w:bottom w:val="single" w:sz="8" w:space="0" w:color="auto"/>
              <w:right w:val="single" w:sz="8" w:space="0" w:color="auto"/>
            </w:tcBorders>
            <w:shd w:val="clear" w:color="auto" w:fill="auto"/>
            <w:vAlign w:val="center"/>
            <w:hideMark/>
          </w:tcPr>
          <w:p w14:paraId="1A695505" w14:textId="77777777" w:rsidR="004D6B4B" w:rsidRPr="004D6B4B" w:rsidRDefault="004D6B4B" w:rsidP="004D6B4B">
            <w:pPr>
              <w:jc w:val="center"/>
              <w:rPr>
                <w:rFonts w:cs="Arial"/>
                <w:color w:val="000000"/>
                <w:sz w:val="20"/>
                <w:szCs w:val="20"/>
              </w:rPr>
            </w:pPr>
            <w:r w:rsidRPr="004D6B4B">
              <w:rPr>
                <w:rFonts w:cs="Arial"/>
                <w:color w:val="000000"/>
                <w:sz w:val="20"/>
                <w:szCs w:val="20"/>
              </w:rPr>
              <w:t>2,320.64</w:t>
            </w:r>
          </w:p>
        </w:tc>
        <w:tc>
          <w:tcPr>
            <w:tcW w:w="653" w:type="dxa"/>
            <w:tcBorders>
              <w:top w:val="nil"/>
              <w:left w:val="nil"/>
              <w:bottom w:val="single" w:sz="8" w:space="0" w:color="auto"/>
              <w:right w:val="single" w:sz="8" w:space="0" w:color="auto"/>
            </w:tcBorders>
            <w:shd w:val="clear" w:color="auto" w:fill="auto"/>
            <w:vAlign w:val="center"/>
            <w:hideMark/>
          </w:tcPr>
          <w:p w14:paraId="55EF6719"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5C531275"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9F7ED50" w14:textId="77777777" w:rsidR="004D6B4B" w:rsidRPr="004D6B4B" w:rsidRDefault="004D6B4B" w:rsidP="004D6B4B">
            <w:pPr>
              <w:rPr>
                <w:rFonts w:cs="Arial"/>
                <w:color w:val="000000"/>
                <w:sz w:val="20"/>
                <w:szCs w:val="20"/>
              </w:rPr>
            </w:pPr>
            <w:r w:rsidRPr="004D6B4B">
              <w:rPr>
                <w:rFonts w:cs="Arial"/>
                <w:color w:val="000000"/>
                <w:sz w:val="20"/>
                <w:szCs w:val="20"/>
              </w:rPr>
              <w:t>RSFM02AVWHHpm</w:t>
            </w:r>
          </w:p>
        </w:tc>
      </w:tr>
      <w:tr w:rsidR="004D6B4B" w:rsidRPr="004D6B4B" w14:paraId="413C4AF7"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4A35769F"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00148BD4"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2F45043B"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05C01877" w14:textId="77777777" w:rsidR="004D6B4B" w:rsidRPr="004D6B4B" w:rsidRDefault="004D6B4B" w:rsidP="004D6B4B">
            <w:pPr>
              <w:jc w:val="center"/>
              <w:rPr>
                <w:rFonts w:cs="Arial"/>
                <w:color w:val="000000"/>
                <w:sz w:val="20"/>
                <w:szCs w:val="20"/>
              </w:rPr>
            </w:pPr>
            <w:r w:rsidRPr="004D6B4B">
              <w:rPr>
                <w:rFonts w:cs="Arial"/>
                <w:color w:val="000000"/>
                <w:sz w:val="20"/>
                <w:szCs w:val="20"/>
              </w:rPr>
              <w:t>CZ03</w:t>
            </w:r>
          </w:p>
        </w:tc>
        <w:tc>
          <w:tcPr>
            <w:tcW w:w="841" w:type="dxa"/>
            <w:tcBorders>
              <w:top w:val="nil"/>
              <w:left w:val="nil"/>
              <w:bottom w:val="single" w:sz="8" w:space="0" w:color="auto"/>
              <w:right w:val="single" w:sz="8" w:space="0" w:color="auto"/>
            </w:tcBorders>
            <w:shd w:val="clear" w:color="auto" w:fill="auto"/>
            <w:vAlign w:val="center"/>
            <w:hideMark/>
          </w:tcPr>
          <w:p w14:paraId="357743DB" w14:textId="77777777" w:rsidR="004D6B4B" w:rsidRPr="004D6B4B" w:rsidRDefault="004D6B4B" w:rsidP="004D6B4B">
            <w:pPr>
              <w:jc w:val="center"/>
              <w:rPr>
                <w:rFonts w:cs="Arial"/>
                <w:color w:val="000000"/>
                <w:sz w:val="20"/>
                <w:szCs w:val="20"/>
              </w:rPr>
            </w:pPr>
            <w:r w:rsidRPr="004D6B4B">
              <w:rPr>
                <w:rFonts w:cs="Arial"/>
                <w:color w:val="000000"/>
                <w:sz w:val="20"/>
                <w:szCs w:val="20"/>
              </w:rPr>
              <w:t>2,320.64</w:t>
            </w:r>
          </w:p>
        </w:tc>
        <w:tc>
          <w:tcPr>
            <w:tcW w:w="653" w:type="dxa"/>
            <w:tcBorders>
              <w:top w:val="nil"/>
              <w:left w:val="nil"/>
              <w:bottom w:val="single" w:sz="8" w:space="0" w:color="auto"/>
              <w:right w:val="single" w:sz="8" w:space="0" w:color="auto"/>
            </w:tcBorders>
            <w:shd w:val="clear" w:color="auto" w:fill="auto"/>
            <w:vAlign w:val="center"/>
            <w:hideMark/>
          </w:tcPr>
          <w:p w14:paraId="3B72EBFF"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42D45B65"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67C30FA6" w14:textId="77777777" w:rsidR="004D6B4B" w:rsidRPr="004D6B4B" w:rsidRDefault="004D6B4B" w:rsidP="004D6B4B">
            <w:pPr>
              <w:rPr>
                <w:rFonts w:cs="Arial"/>
                <w:color w:val="000000"/>
                <w:sz w:val="20"/>
                <w:szCs w:val="20"/>
              </w:rPr>
            </w:pPr>
            <w:r w:rsidRPr="004D6B4B">
              <w:rPr>
                <w:rFonts w:cs="Arial"/>
                <w:color w:val="000000"/>
                <w:sz w:val="20"/>
                <w:szCs w:val="20"/>
              </w:rPr>
              <w:t>RSFM03AVWHHpm</w:t>
            </w:r>
          </w:p>
        </w:tc>
      </w:tr>
      <w:tr w:rsidR="004D6B4B" w:rsidRPr="004D6B4B" w14:paraId="0C5D3D09"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4114C2A4"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547BF068"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31C2B606"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15CDE1C5" w14:textId="77777777" w:rsidR="004D6B4B" w:rsidRPr="004D6B4B" w:rsidRDefault="004D6B4B" w:rsidP="004D6B4B">
            <w:pPr>
              <w:jc w:val="center"/>
              <w:rPr>
                <w:rFonts w:cs="Arial"/>
                <w:color w:val="000000"/>
                <w:sz w:val="20"/>
                <w:szCs w:val="20"/>
              </w:rPr>
            </w:pPr>
            <w:r w:rsidRPr="004D6B4B">
              <w:rPr>
                <w:rFonts w:cs="Arial"/>
                <w:color w:val="000000"/>
                <w:sz w:val="20"/>
                <w:szCs w:val="20"/>
              </w:rPr>
              <w:t>CZ04</w:t>
            </w:r>
          </w:p>
        </w:tc>
        <w:tc>
          <w:tcPr>
            <w:tcW w:w="841" w:type="dxa"/>
            <w:tcBorders>
              <w:top w:val="nil"/>
              <w:left w:val="nil"/>
              <w:bottom w:val="single" w:sz="8" w:space="0" w:color="auto"/>
              <w:right w:val="single" w:sz="8" w:space="0" w:color="auto"/>
            </w:tcBorders>
            <w:shd w:val="clear" w:color="auto" w:fill="auto"/>
            <w:vAlign w:val="center"/>
            <w:hideMark/>
          </w:tcPr>
          <w:p w14:paraId="165AF106" w14:textId="77777777" w:rsidR="004D6B4B" w:rsidRPr="004D6B4B" w:rsidRDefault="004D6B4B" w:rsidP="004D6B4B">
            <w:pPr>
              <w:jc w:val="center"/>
              <w:rPr>
                <w:rFonts w:cs="Arial"/>
                <w:color w:val="000000"/>
                <w:sz w:val="20"/>
                <w:szCs w:val="20"/>
              </w:rPr>
            </w:pPr>
            <w:r w:rsidRPr="004D6B4B">
              <w:rPr>
                <w:rFonts w:cs="Arial"/>
                <w:color w:val="000000"/>
                <w:sz w:val="20"/>
                <w:szCs w:val="20"/>
              </w:rPr>
              <w:t>2,320.64</w:t>
            </w:r>
          </w:p>
        </w:tc>
        <w:tc>
          <w:tcPr>
            <w:tcW w:w="653" w:type="dxa"/>
            <w:tcBorders>
              <w:top w:val="nil"/>
              <w:left w:val="nil"/>
              <w:bottom w:val="single" w:sz="8" w:space="0" w:color="auto"/>
              <w:right w:val="single" w:sz="8" w:space="0" w:color="auto"/>
            </w:tcBorders>
            <w:shd w:val="clear" w:color="auto" w:fill="auto"/>
            <w:vAlign w:val="center"/>
            <w:hideMark/>
          </w:tcPr>
          <w:p w14:paraId="39DD3E55"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77AD23D5"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4844A43B" w14:textId="77777777" w:rsidR="004D6B4B" w:rsidRPr="004D6B4B" w:rsidRDefault="004D6B4B" w:rsidP="004D6B4B">
            <w:pPr>
              <w:rPr>
                <w:rFonts w:cs="Arial"/>
                <w:color w:val="000000"/>
                <w:sz w:val="20"/>
                <w:szCs w:val="20"/>
              </w:rPr>
            </w:pPr>
            <w:r w:rsidRPr="004D6B4B">
              <w:rPr>
                <w:rFonts w:cs="Arial"/>
                <w:color w:val="000000"/>
                <w:sz w:val="20"/>
                <w:szCs w:val="20"/>
              </w:rPr>
              <w:t>RSFM04AVWHHpm</w:t>
            </w:r>
          </w:p>
        </w:tc>
      </w:tr>
      <w:tr w:rsidR="004D6B4B" w:rsidRPr="004D6B4B" w14:paraId="2FEF9BB7"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6FFB2E53"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122D1EDD"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6805CFBC"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41FF5C21" w14:textId="77777777" w:rsidR="004D6B4B" w:rsidRPr="004D6B4B" w:rsidRDefault="004D6B4B" w:rsidP="004D6B4B">
            <w:pPr>
              <w:jc w:val="center"/>
              <w:rPr>
                <w:rFonts w:cs="Arial"/>
                <w:color w:val="000000"/>
                <w:sz w:val="20"/>
                <w:szCs w:val="20"/>
              </w:rPr>
            </w:pPr>
            <w:r w:rsidRPr="004D6B4B">
              <w:rPr>
                <w:rFonts w:cs="Arial"/>
                <w:color w:val="000000"/>
                <w:sz w:val="20"/>
                <w:szCs w:val="20"/>
              </w:rPr>
              <w:t>CZ05</w:t>
            </w:r>
          </w:p>
        </w:tc>
        <w:tc>
          <w:tcPr>
            <w:tcW w:w="841" w:type="dxa"/>
            <w:tcBorders>
              <w:top w:val="nil"/>
              <w:left w:val="nil"/>
              <w:bottom w:val="single" w:sz="8" w:space="0" w:color="auto"/>
              <w:right w:val="single" w:sz="8" w:space="0" w:color="auto"/>
            </w:tcBorders>
            <w:shd w:val="clear" w:color="auto" w:fill="auto"/>
            <w:vAlign w:val="center"/>
            <w:hideMark/>
          </w:tcPr>
          <w:p w14:paraId="7C7E28FD" w14:textId="77777777" w:rsidR="004D6B4B" w:rsidRPr="004D6B4B" w:rsidRDefault="004D6B4B" w:rsidP="004D6B4B">
            <w:pPr>
              <w:jc w:val="center"/>
              <w:rPr>
                <w:rFonts w:cs="Arial"/>
                <w:color w:val="000000"/>
                <w:sz w:val="20"/>
                <w:szCs w:val="20"/>
              </w:rPr>
            </w:pPr>
            <w:r w:rsidRPr="004D6B4B">
              <w:rPr>
                <w:rFonts w:cs="Arial"/>
                <w:color w:val="000000"/>
                <w:sz w:val="20"/>
                <w:szCs w:val="20"/>
              </w:rPr>
              <w:t>2,320.64</w:t>
            </w:r>
          </w:p>
        </w:tc>
        <w:tc>
          <w:tcPr>
            <w:tcW w:w="653" w:type="dxa"/>
            <w:tcBorders>
              <w:top w:val="nil"/>
              <w:left w:val="nil"/>
              <w:bottom w:val="single" w:sz="8" w:space="0" w:color="auto"/>
              <w:right w:val="single" w:sz="8" w:space="0" w:color="auto"/>
            </w:tcBorders>
            <w:shd w:val="clear" w:color="auto" w:fill="auto"/>
            <w:vAlign w:val="center"/>
            <w:hideMark/>
          </w:tcPr>
          <w:p w14:paraId="0EF76B4C"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44DBFFFA"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46F7EA98" w14:textId="77777777" w:rsidR="004D6B4B" w:rsidRPr="004D6B4B" w:rsidRDefault="004D6B4B" w:rsidP="004D6B4B">
            <w:pPr>
              <w:rPr>
                <w:rFonts w:cs="Arial"/>
                <w:color w:val="000000"/>
                <w:sz w:val="20"/>
                <w:szCs w:val="20"/>
              </w:rPr>
            </w:pPr>
            <w:r w:rsidRPr="004D6B4B">
              <w:rPr>
                <w:rFonts w:cs="Arial"/>
                <w:color w:val="000000"/>
                <w:sz w:val="20"/>
                <w:szCs w:val="20"/>
              </w:rPr>
              <w:t>RSFM05AVWHHpm</w:t>
            </w:r>
          </w:p>
        </w:tc>
      </w:tr>
      <w:tr w:rsidR="004D6B4B" w:rsidRPr="004D6B4B" w14:paraId="48B2947C"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163594CC"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209A1D5E"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53656F05"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756104C8" w14:textId="77777777" w:rsidR="004D6B4B" w:rsidRPr="004D6B4B" w:rsidRDefault="004D6B4B" w:rsidP="004D6B4B">
            <w:pPr>
              <w:jc w:val="center"/>
              <w:rPr>
                <w:rFonts w:cs="Arial"/>
                <w:color w:val="000000"/>
                <w:sz w:val="20"/>
                <w:szCs w:val="20"/>
              </w:rPr>
            </w:pPr>
            <w:r w:rsidRPr="004D6B4B">
              <w:rPr>
                <w:rFonts w:cs="Arial"/>
                <w:color w:val="000000"/>
                <w:sz w:val="20"/>
                <w:szCs w:val="20"/>
              </w:rPr>
              <w:t>CZ11</w:t>
            </w:r>
          </w:p>
        </w:tc>
        <w:tc>
          <w:tcPr>
            <w:tcW w:w="841" w:type="dxa"/>
            <w:tcBorders>
              <w:top w:val="nil"/>
              <w:left w:val="nil"/>
              <w:bottom w:val="single" w:sz="8" w:space="0" w:color="auto"/>
              <w:right w:val="single" w:sz="8" w:space="0" w:color="auto"/>
            </w:tcBorders>
            <w:shd w:val="clear" w:color="auto" w:fill="auto"/>
            <w:vAlign w:val="center"/>
            <w:hideMark/>
          </w:tcPr>
          <w:p w14:paraId="26015110" w14:textId="77777777" w:rsidR="004D6B4B" w:rsidRPr="004D6B4B" w:rsidRDefault="004D6B4B" w:rsidP="004D6B4B">
            <w:pPr>
              <w:jc w:val="center"/>
              <w:rPr>
                <w:rFonts w:cs="Arial"/>
                <w:color w:val="000000"/>
                <w:sz w:val="20"/>
                <w:szCs w:val="20"/>
              </w:rPr>
            </w:pPr>
            <w:r w:rsidRPr="004D6B4B">
              <w:rPr>
                <w:rFonts w:cs="Arial"/>
                <w:color w:val="000000"/>
                <w:sz w:val="20"/>
                <w:szCs w:val="20"/>
              </w:rPr>
              <w:t>2,102.49</w:t>
            </w:r>
          </w:p>
        </w:tc>
        <w:tc>
          <w:tcPr>
            <w:tcW w:w="653" w:type="dxa"/>
            <w:tcBorders>
              <w:top w:val="nil"/>
              <w:left w:val="nil"/>
              <w:bottom w:val="single" w:sz="8" w:space="0" w:color="auto"/>
              <w:right w:val="single" w:sz="8" w:space="0" w:color="auto"/>
            </w:tcBorders>
            <w:shd w:val="clear" w:color="auto" w:fill="auto"/>
            <w:vAlign w:val="center"/>
            <w:hideMark/>
          </w:tcPr>
          <w:p w14:paraId="1B8F9593"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6E69FC2B"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72FC00AB" w14:textId="77777777" w:rsidR="004D6B4B" w:rsidRPr="004D6B4B" w:rsidRDefault="004D6B4B" w:rsidP="004D6B4B">
            <w:pPr>
              <w:rPr>
                <w:rFonts w:cs="Arial"/>
                <w:color w:val="000000"/>
                <w:sz w:val="20"/>
                <w:szCs w:val="20"/>
              </w:rPr>
            </w:pPr>
            <w:r w:rsidRPr="004D6B4B">
              <w:rPr>
                <w:rFonts w:cs="Arial"/>
                <w:color w:val="000000"/>
                <w:sz w:val="20"/>
                <w:szCs w:val="20"/>
              </w:rPr>
              <w:t>RSFM11AVWHHpm</w:t>
            </w:r>
          </w:p>
        </w:tc>
      </w:tr>
      <w:tr w:rsidR="004D6B4B" w:rsidRPr="004D6B4B" w14:paraId="1873DACC"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05F73656"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77EC3A2F"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3C811F13"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4091FB70" w14:textId="77777777" w:rsidR="004D6B4B" w:rsidRPr="004D6B4B" w:rsidRDefault="004D6B4B" w:rsidP="004D6B4B">
            <w:pPr>
              <w:jc w:val="center"/>
              <w:rPr>
                <w:rFonts w:cs="Arial"/>
                <w:color w:val="000000"/>
                <w:sz w:val="20"/>
                <w:szCs w:val="20"/>
              </w:rPr>
            </w:pPr>
            <w:r w:rsidRPr="004D6B4B">
              <w:rPr>
                <w:rFonts w:cs="Arial"/>
                <w:color w:val="000000"/>
                <w:sz w:val="20"/>
                <w:szCs w:val="20"/>
              </w:rPr>
              <w:t>CZ12</w:t>
            </w:r>
          </w:p>
        </w:tc>
        <w:tc>
          <w:tcPr>
            <w:tcW w:w="841" w:type="dxa"/>
            <w:tcBorders>
              <w:top w:val="nil"/>
              <w:left w:val="nil"/>
              <w:bottom w:val="single" w:sz="8" w:space="0" w:color="auto"/>
              <w:right w:val="single" w:sz="8" w:space="0" w:color="auto"/>
            </w:tcBorders>
            <w:shd w:val="clear" w:color="auto" w:fill="auto"/>
            <w:vAlign w:val="center"/>
            <w:hideMark/>
          </w:tcPr>
          <w:p w14:paraId="3B67C1DE" w14:textId="77777777" w:rsidR="004D6B4B" w:rsidRPr="004D6B4B" w:rsidRDefault="004D6B4B" w:rsidP="004D6B4B">
            <w:pPr>
              <w:jc w:val="center"/>
              <w:rPr>
                <w:rFonts w:cs="Arial"/>
                <w:color w:val="000000"/>
                <w:sz w:val="20"/>
                <w:szCs w:val="20"/>
              </w:rPr>
            </w:pPr>
            <w:r w:rsidRPr="004D6B4B">
              <w:rPr>
                <w:rFonts w:cs="Arial"/>
                <w:color w:val="000000"/>
                <w:sz w:val="20"/>
                <w:szCs w:val="20"/>
              </w:rPr>
              <w:t>2,102.49</w:t>
            </w:r>
          </w:p>
        </w:tc>
        <w:tc>
          <w:tcPr>
            <w:tcW w:w="653" w:type="dxa"/>
            <w:tcBorders>
              <w:top w:val="nil"/>
              <w:left w:val="nil"/>
              <w:bottom w:val="single" w:sz="8" w:space="0" w:color="auto"/>
              <w:right w:val="single" w:sz="8" w:space="0" w:color="auto"/>
            </w:tcBorders>
            <w:shd w:val="clear" w:color="auto" w:fill="auto"/>
            <w:vAlign w:val="center"/>
            <w:hideMark/>
          </w:tcPr>
          <w:p w14:paraId="168534BF"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0F4547BA"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6FDD50DB" w14:textId="77777777" w:rsidR="004D6B4B" w:rsidRPr="004D6B4B" w:rsidRDefault="004D6B4B" w:rsidP="004D6B4B">
            <w:pPr>
              <w:rPr>
                <w:rFonts w:cs="Arial"/>
                <w:color w:val="000000"/>
                <w:sz w:val="20"/>
                <w:szCs w:val="20"/>
              </w:rPr>
            </w:pPr>
            <w:r w:rsidRPr="004D6B4B">
              <w:rPr>
                <w:rFonts w:cs="Arial"/>
                <w:color w:val="000000"/>
                <w:sz w:val="20"/>
                <w:szCs w:val="20"/>
              </w:rPr>
              <w:t>RSFM12AVWHHpm</w:t>
            </w:r>
          </w:p>
        </w:tc>
      </w:tr>
      <w:tr w:rsidR="004D6B4B" w:rsidRPr="004D6B4B" w14:paraId="0740DC47"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2F9D73B1"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466C0DE4"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3A5DAD55"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36CF76FD" w14:textId="77777777" w:rsidR="004D6B4B" w:rsidRPr="004D6B4B" w:rsidRDefault="004D6B4B" w:rsidP="004D6B4B">
            <w:pPr>
              <w:jc w:val="center"/>
              <w:rPr>
                <w:rFonts w:cs="Arial"/>
                <w:color w:val="000000"/>
                <w:sz w:val="20"/>
                <w:szCs w:val="20"/>
              </w:rPr>
            </w:pPr>
            <w:r w:rsidRPr="004D6B4B">
              <w:rPr>
                <w:rFonts w:cs="Arial"/>
                <w:color w:val="000000"/>
                <w:sz w:val="20"/>
                <w:szCs w:val="20"/>
              </w:rPr>
              <w:t>CZ13</w:t>
            </w:r>
          </w:p>
        </w:tc>
        <w:tc>
          <w:tcPr>
            <w:tcW w:w="841" w:type="dxa"/>
            <w:tcBorders>
              <w:top w:val="nil"/>
              <w:left w:val="nil"/>
              <w:bottom w:val="single" w:sz="8" w:space="0" w:color="auto"/>
              <w:right w:val="single" w:sz="8" w:space="0" w:color="auto"/>
            </w:tcBorders>
            <w:shd w:val="clear" w:color="auto" w:fill="auto"/>
            <w:vAlign w:val="center"/>
            <w:hideMark/>
          </w:tcPr>
          <w:p w14:paraId="50148AF8" w14:textId="77777777" w:rsidR="004D6B4B" w:rsidRPr="004D6B4B" w:rsidRDefault="004D6B4B" w:rsidP="004D6B4B">
            <w:pPr>
              <w:jc w:val="center"/>
              <w:rPr>
                <w:rFonts w:cs="Arial"/>
                <w:color w:val="000000"/>
                <w:sz w:val="20"/>
                <w:szCs w:val="20"/>
              </w:rPr>
            </w:pPr>
            <w:r w:rsidRPr="004D6B4B">
              <w:rPr>
                <w:rFonts w:cs="Arial"/>
                <w:color w:val="000000"/>
                <w:sz w:val="20"/>
                <w:szCs w:val="20"/>
              </w:rPr>
              <w:t>2,102.49</w:t>
            </w:r>
          </w:p>
        </w:tc>
        <w:tc>
          <w:tcPr>
            <w:tcW w:w="653" w:type="dxa"/>
            <w:tcBorders>
              <w:top w:val="nil"/>
              <w:left w:val="nil"/>
              <w:bottom w:val="single" w:sz="8" w:space="0" w:color="auto"/>
              <w:right w:val="single" w:sz="8" w:space="0" w:color="auto"/>
            </w:tcBorders>
            <w:shd w:val="clear" w:color="auto" w:fill="auto"/>
            <w:vAlign w:val="center"/>
            <w:hideMark/>
          </w:tcPr>
          <w:p w14:paraId="3F243BBD"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6C148DDC"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6B9326B5" w14:textId="77777777" w:rsidR="004D6B4B" w:rsidRPr="004D6B4B" w:rsidRDefault="004D6B4B" w:rsidP="004D6B4B">
            <w:pPr>
              <w:rPr>
                <w:rFonts w:cs="Arial"/>
                <w:color w:val="000000"/>
                <w:sz w:val="20"/>
                <w:szCs w:val="20"/>
              </w:rPr>
            </w:pPr>
            <w:r w:rsidRPr="004D6B4B">
              <w:rPr>
                <w:rFonts w:cs="Arial"/>
                <w:color w:val="000000"/>
                <w:sz w:val="20"/>
                <w:szCs w:val="20"/>
              </w:rPr>
              <w:t>RSFM13AVWHHpm</w:t>
            </w:r>
          </w:p>
        </w:tc>
      </w:tr>
      <w:tr w:rsidR="004D6B4B" w:rsidRPr="004D6B4B" w14:paraId="6AAC36D6" w14:textId="77777777" w:rsidTr="004D6B4B">
        <w:trPr>
          <w:trHeight w:val="78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5E4F4045" w14:textId="77777777" w:rsidR="004D6B4B" w:rsidRPr="004D6B4B" w:rsidRDefault="004D6B4B" w:rsidP="004D6B4B">
            <w:pPr>
              <w:jc w:val="center"/>
              <w:rPr>
                <w:rFonts w:cs="Arial"/>
                <w:color w:val="000000"/>
                <w:sz w:val="20"/>
                <w:szCs w:val="20"/>
              </w:rPr>
            </w:pPr>
            <w:r w:rsidRPr="004D6B4B">
              <w:rPr>
                <w:rFonts w:cs="Arial"/>
                <w:color w:val="000000"/>
                <w:sz w:val="20"/>
                <w:szCs w:val="20"/>
              </w:rPr>
              <w:t>HA47</w:t>
            </w:r>
          </w:p>
        </w:tc>
        <w:tc>
          <w:tcPr>
            <w:tcW w:w="850" w:type="dxa"/>
            <w:tcBorders>
              <w:top w:val="nil"/>
              <w:left w:val="nil"/>
              <w:bottom w:val="single" w:sz="8" w:space="0" w:color="auto"/>
              <w:right w:val="single" w:sz="8" w:space="0" w:color="auto"/>
            </w:tcBorders>
            <w:shd w:val="clear" w:color="auto" w:fill="auto"/>
            <w:vAlign w:val="center"/>
            <w:hideMark/>
          </w:tcPr>
          <w:p w14:paraId="216184EA" w14:textId="77777777" w:rsidR="004D6B4B" w:rsidRPr="004D6B4B" w:rsidRDefault="004D6B4B" w:rsidP="004D6B4B">
            <w:pPr>
              <w:jc w:val="center"/>
              <w:rPr>
                <w:rFonts w:cs="Arial"/>
                <w:color w:val="000000"/>
                <w:sz w:val="20"/>
                <w:szCs w:val="20"/>
              </w:rPr>
            </w:pPr>
            <w:r w:rsidRPr="004D6B4B">
              <w:rPr>
                <w:rFonts w:cs="Arial"/>
                <w:color w:val="000000"/>
                <w:sz w:val="20"/>
                <w:szCs w:val="20"/>
              </w:rPr>
              <w:t>SFm</w:t>
            </w:r>
          </w:p>
        </w:tc>
        <w:tc>
          <w:tcPr>
            <w:tcW w:w="785" w:type="dxa"/>
            <w:tcBorders>
              <w:top w:val="nil"/>
              <w:left w:val="nil"/>
              <w:bottom w:val="single" w:sz="8" w:space="0" w:color="auto"/>
              <w:right w:val="single" w:sz="8" w:space="0" w:color="auto"/>
            </w:tcBorders>
            <w:shd w:val="clear" w:color="auto" w:fill="auto"/>
            <w:vAlign w:val="center"/>
            <w:hideMark/>
          </w:tcPr>
          <w:p w14:paraId="3534C36D" w14:textId="77777777" w:rsidR="004D6B4B" w:rsidRPr="004D6B4B" w:rsidRDefault="004D6B4B" w:rsidP="004D6B4B">
            <w:pPr>
              <w:jc w:val="center"/>
              <w:rPr>
                <w:rFonts w:cs="Arial"/>
                <w:color w:val="000000"/>
                <w:sz w:val="20"/>
                <w:szCs w:val="20"/>
              </w:rPr>
            </w:pPr>
            <w:r w:rsidRPr="004D6B4B">
              <w:rPr>
                <w:rFonts w:cs="Arial"/>
                <w:color w:val="000000"/>
                <w:sz w:val="20"/>
                <w:szCs w:val="20"/>
              </w:rPr>
              <w:t>Any</w:t>
            </w:r>
          </w:p>
        </w:tc>
        <w:tc>
          <w:tcPr>
            <w:tcW w:w="785" w:type="dxa"/>
            <w:tcBorders>
              <w:top w:val="nil"/>
              <w:left w:val="nil"/>
              <w:bottom w:val="single" w:sz="8" w:space="0" w:color="auto"/>
              <w:right w:val="single" w:sz="8" w:space="0" w:color="auto"/>
            </w:tcBorders>
            <w:shd w:val="clear" w:color="auto" w:fill="auto"/>
            <w:vAlign w:val="center"/>
            <w:hideMark/>
          </w:tcPr>
          <w:p w14:paraId="4439EBD6" w14:textId="77777777" w:rsidR="004D6B4B" w:rsidRPr="004D6B4B" w:rsidRDefault="004D6B4B" w:rsidP="004D6B4B">
            <w:pPr>
              <w:jc w:val="center"/>
              <w:rPr>
                <w:rFonts w:cs="Arial"/>
                <w:color w:val="000000"/>
                <w:sz w:val="20"/>
                <w:szCs w:val="20"/>
              </w:rPr>
            </w:pPr>
            <w:r w:rsidRPr="004D6B4B">
              <w:rPr>
                <w:rFonts w:cs="Arial"/>
                <w:color w:val="000000"/>
                <w:sz w:val="20"/>
                <w:szCs w:val="20"/>
              </w:rPr>
              <w:t>CZ16</w:t>
            </w:r>
          </w:p>
        </w:tc>
        <w:tc>
          <w:tcPr>
            <w:tcW w:w="841" w:type="dxa"/>
            <w:tcBorders>
              <w:top w:val="nil"/>
              <w:left w:val="nil"/>
              <w:bottom w:val="single" w:sz="8" w:space="0" w:color="auto"/>
              <w:right w:val="single" w:sz="8" w:space="0" w:color="auto"/>
            </w:tcBorders>
            <w:shd w:val="clear" w:color="auto" w:fill="auto"/>
            <w:vAlign w:val="center"/>
            <w:hideMark/>
          </w:tcPr>
          <w:p w14:paraId="7D195644" w14:textId="77777777" w:rsidR="004D6B4B" w:rsidRPr="004D6B4B" w:rsidRDefault="004D6B4B" w:rsidP="004D6B4B">
            <w:pPr>
              <w:jc w:val="center"/>
              <w:rPr>
                <w:rFonts w:cs="Arial"/>
                <w:color w:val="000000"/>
                <w:sz w:val="20"/>
                <w:szCs w:val="20"/>
              </w:rPr>
            </w:pPr>
            <w:r w:rsidRPr="004D6B4B">
              <w:rPr>
                <w:rFonts w:cs="Arial"/>
                <w:color w:val="000000"/>
                <w:sz w:val="20"/>
                <w:szCs w:val="20"/>
              </w:rPr>
              <w:t>2,320.64</w:t>
            </w:r>
          </w:p>
        </w:tc>
        <w:tc>
          <w:tcPr>
            <w:tcW w:w="653" w:type="dxa"/>
            <w:tcBorders>
              <w:top w:val="nil"/>
              <w:left w:val="nil"/>
              <w:bottom w:val="single" w:sz="8" w:space="0" w:color="auto"/>
              <w:right w:val="single" w:sz="8" w:space="0" w:color="auto"/>
            </w:tcBorders>
            <w:shd w:val="clear" w:color="auto" w:fill="auto"/>
            <w:vAlign w:val="center"/>
            <w:hideMark/>
          </w:tcPr>
          <w:p w14:paraId="500F73A0" w14:textId="77777777" w:rsidR="004D6B4B" w:rsidRPr="004D6B4B" w:rsidRDefault="004D6B4B" w:rsidP="004D6B4B">
            <w:pPr>
              <w:jc w:val="center"/>
              <w:rPr>
                <w:rFonts w:cs="Arial"/>
                <w:color w:val="000000"/>
                <w:sz w:val="20"/>
                <w:szCs w:val="20"/>
              </w:rPr>
            </w:pPr>
            <w:r w:rsidRPr="004D6B4B">
              <w:rPr>
                <w:rFonts w:cs="Arial"/>
                <w:color w:val="000000"/>
                <w:sz w:val="20"/>
                <w:szCs w:val="20"/>
              </w:rPr>
              <w:t>Per water heater</w:t>
            </w:r>
          </w:p>
        </w:tc>
        <w:tc>
          <w:tcPr>
            <w:tcW w:w="1031" w:type="dxa"/>
            <w:tcBorders>
              <w:top w:val="nil"/>
              <w:left w:val="nil"/>
              <w:bottom w:val="single" w:sz="8" w:space="0" w:color="auto"/>
              <w:right w:val="single" w:sz="8" w:space="0" w:color="auto"/>
            </w:tcBorders>
            <w:shd w:val="clear" w:color="auto" w:fill="auto"/>
            <w:vAlign w:val="center"/>
            <w:hideMark/>
          </w:tcPr>
          <w:p w14:paraId="7BD3A3F4" w14:textId="77777777" w:rsidR="004D6B4B" w:rsidRPr="004D6B4B" w:rsidRDefault="004D6B4B" w:rsidP="004D6B4B">
            <w:pPr>
              <w:jc w:val="center"/>
              <w:rPr>
                <w:rFonts w:cs="Arial"/>
                <w:color w:val="000000"/>
                <w:sz w:val="20"/>
                <w:szCs w:val="20"/>
              </w:rPr>
            </w:pPr>
            <w:r w:rsidRPr="004D6B4B">
              <w:rPr>
                <w:rFonts w:cs="Arial"/>
                <w:color w:val="000000"/>
                <w:sz w:val="20"/>
                <w:szCs w:val="20"/>
              </w:rPr>
              <w:t>DEER2005</w:t>
            </w:r>
          </w:p>
        </w:tc>
        <w:tc>
          <w:tcPr>
            <w:tcW w:w="1875" w:type="dxa"/>
            <w:tcBorders>
              <w:top w:val="nil"/>
              <w:left w:val="nil"/>
              <w:bottom w:val="single" w:sz="8" w:space="0" w:color="auto"/>
              <w:right w:val="single" w:sz="8" w:space="0" w:color="auto"/>
            </w:tcBorders>
            <w:shd w:val="clear" w:color="auto" w:fill="auto"/>
            <w:vAlign w:val="center"/>
            <w:hideMark/>
          </w:tcPr>
          <w:p w14:paraId="0145B7E3" w14:textId="77777777" w:rsidR="004D6B4B" w:rsidRPr="004D6B4B" w:rsidRDefault="004D6B4B" w:rsidP="004D6B4B">
            <w:pPr>
              <w:rPr>
                <w:rFonts w:cs="Arial"/>
                <w:color w:val="000000"/>
                <w:sz w:val="20"/>
                <w:szCs w:val="20"/>
              </w:rPr>
            </w:pPr>
            <w:r w:rsidRPr="004D6B4B">
              <w:rPr>
                <w:rFonts w:cs="Arial"/>
                <w:color w:val="000000"/>
                <w:sz w:val="20"/>
                <w:szCs w:val="20"/>
              </w:rPr>
              <w:t>RSFM16AVWHHpm</w:t>
            </w:r>
          </w:p>
        </w:tc>
      </w:tr>
    </w:tbl>
    <w:p w14:paraId="417A7A02" w14:textId="77777777" w:rsidR="00D53F20" w:rsidRDefault="00D53F20" w:rsidP="000966CC">
      <w:pPr>
        <w:pStyle w:val="Heading1"/>
      </w:pPr>
    </w:p>
    <w:p w14:paraId="3EB7C514" w14:textId="77777777" w:rsidR="00D53F20" w:rsidRDefault="00D53F20">
      <w:pPr>
        <w:rPr>
          <w:rFonts w:cs="Arial"/>
          <w:b/>
          <w:bCs/>
          <w:kern w:val="32"/>
          <w:sz w:val="32"/>
          <w:szCs w:val="32"/>
        </w:rPr>
      </w:pPr>
      <w:r>
        <w:br w:type="page"/>
      </w:r>
    </w:p>
    <w:p w14:paraId="393A153A" w14:textId="12A77ECA" w:rsidR="006B4563" w:rsidRDefault="000966CC" w:rsidP="000966CC">
      <w:pPr>
        <w:pStyle w:val="Heading1"/>
      </w:pPr>
      <w:bookmarkStart w:id="150" w:name="_Toc389132048"/>
      <w:r>
        <w:lastRenderedPageBreak/>
        <w:t>References</w:t>
      </w:r>
      <w:bookmarkEnd w:id="148"/>
      <w:bookmarkEnd w:id="149"/>
      <w:bookmarkEnd w:id="150"/>
      <w:r w:rsidR="00844B27">
        <w:t xml:space="preserve"> </w:t>
      </w:r>
      <w:bookmarkEnd w:id="144"/>
    </w:p>
    <w:sectPr w:rsidR="006B4563" w:rsidSect="000D4886">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51B34" w14:textId="77777777" w:rsidR="00507BDA" w:rsidRDefault="00507BDA">
      <w:r>
        <w:separator/>
      </w:r>
    </w:p>
    <w:p w14:paraId="1841875D" w14:textId="77777777" w:rsidR="00507BDA" w:rsidRDefault="00507BDA"/>
  </w:endnote>
  <w:endnote w:type="continuationSeparator" w:id="0">
    <w:p w14:paraId="0F3ED90E" w14:textId="77777777" w:rsidR="00507BDA" w:rsidRDefault="00507BDA">
      <w:r>
        <w:continuationSeparator/>
      </w:r>
    </w:p>
    <w:p w14:paraId="7919AB60" w14:textId="77777777" w:rsidR="00507BDA" w:rsidRDefault="00507BDA"/>
  </w:endnote>
  <w:endnote w:id="1">
    <w:p w14:paraId="35E4BBA4" w14:textId="77777777" w:rsidR="000336C3" w:rsidRPr="00550540" w:rsidRDefault="000336C3" w:rsidP="00AE3863">
      <w:pPr>
        <w:rPr>
          <w:szCs w:val="22"/>
        </w:rPr>
      </w:pPr>
      <w:r w:rsidRPr="00E82550">
        <w:rPr>
          <w:rStyle w:val="EndnoteReference"/>
        </w:rPr>
        <w:endnoteRef/>
      </w:r>
      <w:r w:rsidRPr="00E82550">
        <w:t xml:space="preserve"> </w:t>
      </w:r>
      <w:proofErr w:type="gramStart"/>
      <w:r w:rsidRPr="00550540">
        <w:rPr>
          <w:szCs w:val="22"/>
        </w:rPr>
        <w:t>U.S. Environmental Protection Agency and US Department of Energy.</w:t>
      </w:r>
      <w:proofErr w:type="gramEnd"/>
      <w:r w:rsidRPr="00550540">
        <w:rPr>
          <w:szCs w:val="22"/>
        </w:rPr>
        <w:t xml:space="preserve"> ENERGY STAR® Residential Water Heaters: Draft Criteria Analysis. October 2007. </w:t>
      </w:r>
      <w:hyperlink r:id="rId1" w:history="1">
        <w:r w:rsidRPr="00550540">
          <w:rPr>
            <w:rStyle w:val="Hyperlink"/>
            <w:szCs w:val="22"/>
          </w:rPr>
          <w:t>http://www.energystar.gov/</w:t>
        </w:r>
      </w:hyperlink>
      <w:r w:rsidRPr="00550540">
        <w:rPr>
          <w:szCs w:val="22"/>
        </w:rPr>
        <w:t>.</w:t>
      </w:r>
    </w:p>
    <w:p w14:paraId="22FF4D5C" w14:textId="77777777" w:rsidR="000336C3" w:rsidRDefault="000336C3" w:rsidP="00AE3863"/>
  </w:endnote>
  <w:endnote w:id="2">
    <w:p w14:paraId="393A15BF" w14:textId="77777777" w:rsidR="000336C3" w:rsidRDefault="000336C3">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2"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3">
    <w:p w14:paraId="63B6DEEE" w14:textId="77777777" w:rsidR="000336C3" w:rsidRDefault="000336C3" w:rsidP="00E34BF3">
      <w:pPr>
        <w:pStyle w:val="EndnoteText"/>
      </w:pPr>
      <w:r>
        <w:rPr>
          <w:rStyle w:val="EndnoteReference"/>
        </w:rPr>
        <w:endnoteRef/>
      </w:r>
      <w:r>
        <w:t xml:space="preserve"> </w:t>
      </w:r>
      <w:proofErr w:type="gramStart"/>
      <w:r>
        <w:t>“California Commercial End-Use Survey,” California Energy Commission.</w:t>
      </w:r>
      <w:proofErr w:type="gramEnd"/>
      <w:r>
        <w:t xml:space="preserve"> March, 2006. </w:t>
      </w:r>
      <w:proofErr w:type="gramStart"/>
      <w:r>
        <w:t>P156-168, P183-189.</w:t>
      </w:r>
      <w:proofErr w:type="gramEnd"/>
    </w:p>
    <w:p w14:paraId="79933DDA" w14:textId="77777777" w:rsidR="000336C3" w:rsidRDefault="000336C3" w:rsidP="00E34BF3">
      <w:pPr>
        <w:pStyle w:val="EndnoteText"/>
      </w:pPr>
    </w:p>
  </w:endnote>
  <w:endnote w:id="4">
    <w:p w14:paraId="20B8DBE5" w14:textId="77777777" w:rsidR="000336C3" w:rsidRPr="00576190" w:rsidRDefault="000336C3" w:rsidP="00E34BF3">
      <w:pPr>
        <w:pStyle w:val="EndnoteText"/>
      </w:pPr>
      <w:r w:rsidRPr="00576190">
        <w:rPr>
          <w:rStyle w:val="EndnoteReference"/>
        </w:rPr>
        <w:endnoteRef/>
      </w:r>
      <w:r w:rsidRPr="00576190">
        <w:t xml:space="preserve"> D</w:t>
      </w:r>
      <w:r>
        <w:t>EER Database for Energy-Efficient Resources Version 2011 4.01 DEER2011</w:t>
      </w:r>
      <w:r>
        <w:fldChar w:fldCharType="begin"/>
      </w:r>
      <w:r>
        <w:instrText xml:space="preserve"> XE "</w:instrText>
      </w:r>
      <w:r w:rsidRPr="00F123EF">
        <w:instrText>DEER2011</w:instrText>
      </w:r>
      <w:r>
        <w:instrText xml:space="preserve">" </w:instrText>
      </w:r>
      <w:r>
        <w:fldChar w:fldCharType="end"/>
      </w:r>
      <w:r>
        <w:t>, Energy Impacts table, Web Accessed 6/12/12 &lt;</w:t>
      </w:r>
      <w:r w:rsidRPr="003E1639">
        <w:t>http://www.deeresources.com/index.php?option=com_content&amp;view=article&amp;id=68&amp;Itemid=60</w:t>
      </w:r>
      <w:r>
        <w:t>&gt;</w:t>
      </w:r>
    </w:p>
    <w:p w14:paraId="6ED891DE" w14:textId="77777777" w:rsidR="000336C3" w:rsidRPr="00576190" w:rsidRDefault="000336C3" w:rsidP="00E34BF3">
      <w:pPr>
        <w:pStyle w:val="EndnoteText"/>
      </w:pPr>
    </w:p>
  </w:endnote>
  <w:endnote w:id="5">
    <w:p w14:paraId="0560DBE7" w14:textId="77777777" w:rsidR="000336C3" w:rsidRDefault="000336C3" w:rsidP="00E34BF3">
      <w:pPr>
        <w:pStyle w:val="EndnoteText"/>
      </w:pPr>
      <w:r w:rsidRPr="00576190">
        <w:rPr>
          <w:rStyle w:val="EndnoteReference"/>
        </w:rPr>
        <w:endnoteRef/>
      </w:r>
      <w:r w:rsidRPr="00576190">
        <w:t xml:space="preserve"> </w:t>
      </w:r>
      <w:proofErr w:type="gramStart"/>
      <w:r>
        <w:t>2005 Database for Energy Efficiency Resources (DEER) Update Study – Final Report.</w:t>
      </w:r>
      <w:proofErr w:type="gramEnd"/>
      <w:r>
        <w:t xml:space="preserve"> </w:t>
      </w:r>
      <w:proofErr w:type="gramStart"/>
      <w:r>
        <w:t>Itron.</w:t>
      </w:r>
      <w:proofErr w:type="gramEnd"/>
      <w:r>
        <w:t xml:space="preserve"> December 2005. Page 2-20. </w:t>
      </w:r>
      <w:proofErr w:type="gramStart"/>
      <w:r>
        <w:t>Web.</w:t>
      </w:r>
      <w:proofErr w:type="gramEnd"/>
      <w:r>
        <w:t xml:space="preserve"> Accessed 6/8/12. &lt;</w:t>
      </w:r>
      <w:r w:rsidRPr="00897CE2">
        <w:t xml:space="preserve"> </w:t>
      </w:r>
      <w:hyperlink r:id="rId3" w:history="1">
        <w:r>
          <w:rPr>
            <w:rStyle w:val="Hyperlink"/>
          </w:rPr>
          <w:t>http://deeresources.com/deer2005/downloads/DEER2005UpdateFinalReport_ItronVersion.pdf</w:t>
        </w:r>
      </w:hyperlink>
      <w:r>
        <w:t>&gt;</w:t>
      </w:r>
    </w:p>
    <w:p w14:paraId="6FE0CFE8" w14:textId="77777777" w:rsidR="000336C3" w:rsidRPr="00576190" w:rsidRDefault="000336C3" w:rsidP="00E34BF3">
      <w:pPr>
        <w:pStyle w:val="EndnoteText"/>
      </w:pPr>
    </w:p>
  </w:endnote>
  <w:endnote w:id="6">
    <w:p w14:paraId="453132A1" w14:textId="77777777" w:rsidR="000336C3" w:rsidRPr="00576190" w:rsidRDefault="000336C3" w:rsidP="00785408">
      <w:pPr>
        <w:pStyle w:val="EndnoteText"/>
      </w:pPr>
      <w:r w:rsidRPr="00576190">
        <w:rPr>
          <w:rStyle w:val="EndnoteReference"/>
        </w:rPr>
        <w:endnoteRef/>
      </w:r>
      <w:r w:rsidRPr="00576190">
        <w:t xml:space="preserve"> </w:t>
      </w:r>
      <w:smartTag w:uri="urn:schemas-microsoft-com:office:smarttags" w:element="State">
        <w:smartTag w:uri="urn:schemas-microsoft-com:office:smarttags" w:element="place">
          <w:r w:rsidRPr="00554128">
            <w:t>California</w:t>
          </w:r>
        </w:smartTag>
      </w:smartTag>
      <w:r w:rsidRPr="00554128">
        <w:t xml:space="preserve"> Code of Regulations, Title 20</w:t>
      </w:r>
      <w:r>
        <w:fldChar w:fldCharType="begin"/>
      </w:r>
      <w:r>
        <w:instrText xml:space="preserve"> XE "</w:instrText>
      </w:r>
      <w:r w:rsidRPr="00BB0BC2">
        <w:instrText>Title 20</w:instrText>
      </w:r>
      <w:r>
        <w:instrText xml:space="preserve">" </w:instrText>
      </w:r>
      <w:r>
        <w:fldChar w:fldCharType="end"/>
      </w:r>
      <w:r w:rsidRPr="00554128">
        <w:t xml:space="preserve"> - Public Utilities and Energy</w:t>
      </w:r>
      <w:r>
        <w:rPr>
          <w:color w:val="0000FF"/>
          <w:u w:val="single"/>
        </w:rPr>
        <w:br/>
      </w:r>
      <w:r w:rsidRPr="00554128">
        <w:t>Division 2 - State Energy Resources Conservation and Development Commission</w:t>
      </w:r>
      <w:r w:rsidRPr="00434C79">
        <w:br/>
        <w:t>(Page 153, August 6, 2008)</w:t>
      </w:r>
    </w:p>
    <w:p w14:paraId="0B701858" w14:textId="77777777" w:rsidR="000336C3" w:rsidRPr="00576190" w:rsidRDefault="000336C3" w:rsidP="00785408">
      <w:pPr>
        <w:pStyle w:val="EndnoteText"/>
      </w:pPr>
    </w:p>
  </w:endnote>
  <w:endnote w:id="7">
    <w:p w14:paraId="666290E1" w14:textId="77777777" w:rsidR="000336C3" w:rsidRDefault="000336C3" w:rsidP="00785408">
      <w:pPr>
        <w:pStyle w:val="EndnoteText"/>
      </w:pPr>
      <w:r w:rsidRPr="00576190">
        <w:rPr>
          <w:rStyle w:val="EndnoteReference"/>
        </w:rPr>
        <w:endnoteRef/>
      </w:r>
      <w:r w:rsidRPr="00576190">
        <w:t xml:space="preserve"> </w:t>
      </w:r>
      <w:proofErr w:type="gramStart"/>
      <w:r>
        <w:t>Same as endnote #</w:t>
      </w:r>
      <w:r>
        <w:fldChar w:fldCharType="begin"/>
      </w:r>
      <w:r>
        <w:instrText xml:space="preserve"> NOTEREF _Ref327351258 \h </w:instrText>
      </w:r>
      <w:r>
        <w:fldChar w:fldCharType="separate"/>
      </w:r>
      <w:r>
        <w:t>6</w:t>
      </w:r>
      <w:r>
        <w:fldChar w:fldCharType="end"/>
      </w:r>
      <w:r>
        <w:t>.</w:t>
      </w:r>
      <w:proofErr w:type="gramEnd"/>
      <w:r>
        <w:t xml:space="preserve"> </w:t>
      </w:r>
      <w:proofErr w:type="gramStart"/>
      <w:r>
        <w:t>Page 212.</w:t>
      </w:r>
      <w:proofErr w:type="gramEnd"/>
    </w:p>
    <w:p w14:paraId="6E5CE851" w14:textId="77777777" w:rsidR="000336C3" w:rsidRPr="00576190" w:rsidRDefault="000336C3" w:rsidP="00785408">
      <w:pPr>
        <w:pStyle w:val="EndnoteText"/>
      </w:pPr>
    </w:p>
  </w:endnote>
  <w:endnote w:id="8">
    <w:p w14:paraId="7D4970CB" w14:textId="77777777" w:rsidR="000336C3" w:rsidRPr="00550540" w:rsidRDefault="000336C3" w:rsidP="00785408">
      <w:pPr>
        <w:pStyle w:val="EndnoteText"/>
        <w:rPr>
          <w:sz w:val="22"/>
          <w:szCs w:val="22"/>
        </w:rPr>
      </w:pPr>
      <w:r w:rsidRPr="00550540">
        <w:rPr>
          <w:rStyle w:val="EndnoteReference"/>
          <w:sz w:val="22"/>
          <w:szCs w:val="22"/>
        </w:rPr>
        <w:endnoteRef/>
      </w:r>
      <w:proofErr w:type="gramStart"/>
      <w:r w:rsidRPr="00550540">
        <w:rPr>
          <w:sz w:val="22"/>
          <w:szCs w:val="22"/>
        </w:rPr>
        <w:t>Federal Register.</w:t>
      </w:r>
      <w:proofErr w:type="gramEnd"/>
      <w:r w:rsidRPr="00550540">
        <w:rPr>
          <w:sz w:val="22"/>
          <w:szCs w:val="22"/>
        </w:rPr>
        <w:t xml:space="preserve"> </w:t>
      </w:r>
      <w:proofErr w:type="gramStart"/>
      <w:r w:rsidRPr="00550540">
        <w:rPr>
          <w:sz w:val="22"/>
          <w:szCs w:val="22"/>
        </w:rPr>
        <w:t>Department of Energy.</w:t>
      </w:r>
      <w:proofErr w:type="gramEnd"/>
      <w:r w:rsidRPr="00550540">
        <w:rPr>
          <w:sz w:val="22"/>
          <w:szCs w:val="22"/>
        </w:rPr>
        <w:t xml:space="preserve"> “Energy Conservation Program: Energy Conservation Standards for Residential Water Heaters, Direct Heating Equipment, and Pool Heaters; Final Rule”.  April 16, </w:t>
      </w:r>
      <w:proofErr w:type="gramStart"/>
      <w:r w:rsidRPr="00550540">
        <w:rPr>
          <w:sz w:val="22"/>
          <w:szCs w:val="22"/>
        </w:rPr>
        <w:t>2010 .</w:t>
      </w:r>
      <w:proofErr w:type="gramEnd"/>
    </w:p>
    <w:p w14:paraId="0579283E" w14:textId="77777777" w:rsidR="000336C3" w:rsidRDefault="000336C3" w:rsidP="00785408">
      <w:pPr>
        <w:pStyle w:val="EndnoteText"/>
      </w:pPr>
    </w:p>
  </w:endnote>
  <w:endnote w:id="9">
    <w:p w14:paraId="140975D1" w14:textId="77777777" w:rsidR="000336C3" w:rsidRPr="00550540" w:rsidRDefault="000336C3" w:rsidP="00785408">
      <w:pPr>
        <w:pStyle w:val="EndnoteText"/>
        <w:rPr>
          <w:sz w:val="22"/>
          <w:szCs w:val="22"/>
        </w:rPr>
      </w:pPr>
      <w:r w:rsidRPr="00550540">
        <w:rPr>
          <w:rStyle w:val="EndnoteReference"/>
          <w:sz w:val="22"/>
          <w:szCs w:val="22"/>
        </w:rPr>
        <w:endnoteRef/>
      </w:r>
      <w:r w:rsidRPr="00550540">
        <w:rPr>
          <w:sz w:val="22"/>
          <w:szCs w:val="22"/>
        </w:rPr>
        <w:t xml:space="preserve"> </w:t>
      </w:r>
      <w:proofErr w:type="gramStart"/>
      <w:r w:rsidRPr="00550540">
        <w:rPr>
          <w:sz w:val="22"/>
          <w:szCs w:val="22"/>
        </w:rPr>
        <w:t>Energy Star.</w:t>
      </w:r>
      <w:proofErr w:type="gramEnd"/>
      <w:r w:rsidRPr="00550540">
        <w:rPr>
          <w:sz w:val="22"/>
          <w:szCs w:val="22"/>
        </w:rPr>
        <w:t xml:space="preserve"> “Heat Pump Water Heater Key Product Criteria: ENERGY STAR”. January 2009.</w:t>
      </w:r>
    </w:p>
    <w:p w14:paraId="49F99B9B" w14:textId="77777777" w:rsidR="000336C3" w:rsidRDefault="000336C3" w:rsidP="00785408">
      <w:pPr>
        <w:pStyle w:val="EndnoteText"/>
      </w:pPr>
    </w:p>
  </w:endnote>
  <w:endnote w:id="10">
    <w:p w14:paraId="2B8C36DA" w14:textId="77777777" w:rsidR="000336C3" w:rsidRDefault="000336C3" w:rsidP="00761CD1">
      <w:pPr>
        <w:pStyle w:val="EndnoteText"/>
      </w:pPr>
      <w:r w:rsidRPr="00576190">
        <w:rPr>
          <w:rStyle w:val="EndnoteReference"/>
        </w:rPr>
        <w:endnoteRef/>
      </w:r>
      <w:r w:rsidRPr="00576190">
        <w:t xml:space="preserve"> </w:t>
      </w:r>
      <w:proofErr w:type="gramStart"/>
      <w:r w:rsidRPr="00ED41D3">
        <w:t>CEC Appliance Databases</w:t>
      </w:r>
      <w:r>
        <w:t>.</w:t>
      </w:r>
      <w:proofErr w:type="gramEnd"/>
      <w:r>
        <w:t xml:space="preserve"> </w:t>
      </w:r>
      <w:proofErr w:type="gramStart"/>
      <w:r>
        <w:t>Web.</w:t>
      </w:r>
      <w:proofErr w:type="gramEnd"/>
      <w:r>
        <w:t xml:space="preserve"> Accessed 6/8/12.</w:t>
      </w:r>
      <w:r w:rsidRPr="00ED41D3">
        <w:t xml:space="preserve"> </w:t>
      </w:r>
      <w:r>
        <w:t>&lt;</w:t>
      </w:r>
      <w:hyperlink r:id="rId4" w:history="1">
        <w:r w:rsidRPr="00ED41D3">
          <w:rPr>
            <w:rStyle w:val="Hyperlink"/>
          </w:rPr>
          <w:t>http://www.appliances.energy.ca.gov/</w:t>
        </w:r>
      </w:hyperlink>
      <w:r>
        <w:t>&gt;.</w:t>
      </w:r>
    </w:p>
    <w:p w14:paraId="3D2108F6" w14:textId="77777777" w:rsidR="000336C3" w:rsidRPr="00576190" w:rsidRDefault="000336C3" w:rsidP="00761CD1">
      <w:pPr>
        <w:pStyle w:val="EndnoteText"/>
      </w:pPr>
    </w:p>
  </w:endnote>
  <w:endnote w:id="11">
    <w:p w14:paraId="115CB3A3" w14:textId="77777777" w:rsidR="000336C3" w:rsidRDefault="000336C3" w:rsidP="000345E7">
      <w:pPr>
        <w:pStyle w:val="EndnoteText"/>
      </w:pPr>
      <w:r>
        <w:rPr>
          <w:rStyle w:val="EndnoteReference"/>
        </w:rPr>
        <w:endnoteRef/>
      </w:r>
      <w:r>
        <w:t xml:space="preserve"> </w:t>
      </w:r>
      <w:proofErr w:type="gramStart"/>
      <w:r>
        <w:t>Same as endnote.</w:t>
      </w:r>
      <w:proofErr w:type="gramEnd"/>
      <w:r>
        <w:t xml:space="preserve"> Page 2-19.</w:t>
      </w:r>
    </w:p>
    <w:p w14:paraId="2C641CAD" w14:textId="77777777" w:rsidR="000336C3" w:rsidRDefault="000336C3" w:rsidP="000345E7">
      <w:pPr>
        <w:pStyle w:val="EndnoteText"/>
      </w:pPr>
    </w:p>
  </w:endnote>
  <w:endnote w:id="12">
    <w:p w14:paraId="0A6EC9FF" w14:textId="77777777" w:rsidR="000336C3" w:rsidRPr="00576190" w:rsidRDefault="000336C3" w:rsidP="00E2244E">
      <w:pPr>
        <w:pStyle w:val="EndnoteText"/>
      </w:pPr>
      <w:r w:rsidRPr="00576190">
        <w:rPr>
          <w:rStyle w:val="EndnoteReference"/>
        </w:rPr>
        <w:endnoteRef/>
      </w:r>
      <w:r w:rsidRPr="00576190">
        <w:t xml:space="preserve"> SCE, Measure Cost Revision 5 revised for PG&amp;E by S.L. Blanc 2012</w:t>
      </w:r>
    </w:p>
    <w:p w14:paraId="5747E645" w14:textId="77777777" w:rsidR="000336C3" w:rsidRDefault="000336C3" w:rsidP="00E2244E">
      <w:pPr>
        <w:pStyle w:val="EndnoteText"/>
      </w:pPr>
      <w:r w:rsidRPr="003D298F">
        <w:t xml:space="preserve"> </w:t>
      </w:r>
      <w:bookmarkStart w:id="140" w:name="_MON_1398086104"/>
      <w:bookmarkEnd w:id="140"/>
      <w:bookmarkStart w:id="141" w:name="_MON_1382719778"/>
      <w:bookmarkEnd w:id="141"/>
      <w:r w:rsidRPr="00C0585C">
        <w:object w:dxaOrig="1536" w:dyaOrig="994" w14:anchorId="1FDA07ED">
          <v:shape id="_x0000_i1030" type="#_x0000_t75" style="width:76pt;height:49pt" o:ole="">
            <v:imagedata r:id="rId5" o:title=""/>
          </v:shape>
          <o:OLEObject Type="Embed" ProgID="Word.Document.8" ShapeID="_x0000_i1030" DrawAspect="Icon" ObjectID="_1464590781" r:id="rId6">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Bold">
    <w:panose1 w:val="00000000000000000000"/>
    <w:charset w:val="00"/>
    <w:family w:val="auto"/>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0336C3" w:rsidRDefault="000336C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0336C3" w:rsidRDefault="000336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0336C3" w:rsidRPr="00846195" w:rsidRDefault="000336C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0336C3" w:rsidRDefault="000336C3"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0336C3" w:rsidRDefault="000336C3" w:rsidP="00D7047A">
    <w:pPr>
      <w:pStyle w:val="Footer"/>
      <w:rPr>
        <w:b/>
        <w:sz w:val="20"/>
        <w:szCs w:val="20"/>
      </w:rPr>
    </w:pPr>
    <w:r>
      <w:rPr>
        <w:b/>
        <w:sz w:val="20"/>
        <w:szCs w:val="20"/>
      </w:rPr>
      <w:t>Pacific Gas &amp; Electric Company</w:t>
    </w:r>
  </w:p>
  <w:p w14:paraId="393A15AB" w14:textId="77777777" w:rsidR="000336C3" w:rsidRPr="00844B27" w:rsidRDefault="000336C3"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4F613782" w:rsidR="000336C3" w:rsidRPr="002E0E3F" w:rsidRDefault="000336C3" w:rsidP="00274A7E">
    <w:pPr>
      <w:pStyle w:val="Footer"/>
      <w:jc w:val="right"/>
      <w:rPr>
        <w:rFonts w:cs="Arial"/>
        <w:b/>
        <w:sz w:val="36"/>
        <w:szCs w:val="36"/>
      </w:rPr>
    </w:pPr>
    <w:r>
      <w:rPr>
        <w:rFonts w:cs="Arial"/>
        <w:b/>
        <w:sz w:val="36"/>
        <w:szCs w:val="36"/>
      </w:rPr>
      <w:t>May 28, 2014</w:t>
    </w:r>
  </w:p>
  <w:p w14:paraId="393A15AE" w14:textId="77777777" w:rsidR="000336C3" w:rsidRDefault="000336C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0336C3" w:rsidRDefault="000336C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0336C3" w:rsidRDefault="000336C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483189"/>
      <w:docPartObj>
        <w:docPartGallery w:val="Page Numbers (Bottom of Page)"/>
        <w:docPartUnique/>
      </w:docPartObj>
    </w:sdtPr>
    <w:sdtEndPr>
      <w:rPr>
        <w:noProof/>
      </w:rPr>
    </w:sdtEndPr>
    <w:sdtContent>
      <w:p w14:paraId="50AA7414" w14:textId="070E1D9E" w:rsidR="000336C3" w:rsidRDefault="000336C3">
        <w:pPr>
          <w:pStyle w:val="Footer"/>
          <w:jc w:val="right"/>
        </w:pPr>
        <w:r>
          <w:fldChar w:fldCharType="begin"/>
        </w:r>
        <w:r>
          <w:instrText xml:space="preserve"> PAGE   \* MERGEFORMAT </w:instrText>
        </w:r>
        <w:r>
          <w:fldChar w:fldCharType="separate"/>
        </w:r>
        <w:r w:rsidR="00A0202D">
          <w:rPr>
            <w:noProof/>
          </w:rPr>
          <w:t>ii</w:t>
        </w:r>
        <w:r>
          <w:rPr>
            <w:noProof/>
          </w:rPr>
          <w:fldChar w:fldCharType="end"/>
        </w:r>
      </w:p>
    </w:sdtContent>
  </w:sdt>
  <w:p w14:paraId="393A15B6" w14:textId="53D2204B" w:rsidR="000336C3" w:rsidRPr="00A803FA" w:rsidRDefault="000336C3" w:rsidP="00C747DF">
    <w:pPr>
      <w:pStyle w:val="Footer"/>
      <w:tabs>
        <w:tab w:val="clear" w:pos="4320"/>
        <w:tab w:val="clear" w:pos="8640"/>
        <w:tab w:val="right" w:pos="9360"/>
      </w:tabs>
      <w:rPr>
        <w:b/>
        <w:sz w:val="20"/>
        <w:szCs w:val="20"/>
      </w:rPr>
    </w:pPr>
    <w:r w:rsidRPr="00A803FA">
      <w:rPr>
        <w:b/>
        <w:sz w:val="20"/>
        <w:szCs w:val="20"/>
      </w:rPr>
      <w:t>PGECODHW106, Revision 4, Electric Storage Water Heater</w:t>
    </w:r>
    <w:r w:rsidRPr="00A803FA">
      <w:rPr>
        <w:b/>
        <w:sz w:val="20"/>
        <w:szCs w:val="20"/>
      </w:rPr>
      <w:tab/>
      <w:t>May 28, 2014</w:t>
    </w:r>
  </w:p>
  <w:p w14:paraId="12D30C60" w14:textId="168C49DB" w:rsidR="000336C3" w:rsidRPr="00A803FA" w:rsidRDefault="000336C3" w:rsidP="00C747DF">
    <w:pPr>
      <w:pStyle w:val="Footer"/>
      <w:tabs>
        <w:tab w:val="clear" w:pos="4320"/>
        <w:tab w:val="clear" w:pos="8640"/>
        <w:tab w:val="right" w:pos="9360"/>
      </w:tabs>
      <w:rPr>
        <w:b/>
        <w:sz w:val="20"/>
        <w:szCs w:val="20"/>
      </w:rPr>
    </w:pPr>
    <w:r w:rsidRPr="00A803FA">
      <w:rPr>
        <w:b/>
        <w:sz w:val="20"/>
        <w:szCs w:val="20"/>
      </w:rPr>
      <w:t>Pacific Gas and Electric Company</w:t>
    </w:r>
  </w:p>
  <w:p w14:paraId="055B31A5" w14:textId="512DBBAB" w:rsidR="000336C3" w:rsidRDefault="00625923" w:rsidP="00C747DF">
    <w:pPr>
      <w:pStyle w:val="Footer"/>
      <w:tabs>
        <w:tab w:val="clear" w:pos="4320"/>
        <w:tab w:val="clear" w:pos="8640"/>
        <w:tab w:val="right" w:pos="9360"/>
      </w:tabs>
      <w:rPr>
        <w:b/>
        <w:color w:val="0000FF"/>
        <w:sz w:val="20"/>
        <w:szCs w:val="20"/>
      </w:rPr>
    </w:pPr>
    <w:r>
      <w:rPr>
        <w:b/>
        <w:sz w:val="20"/>
        <w:szCs w:val="20"/>
      </w:rPr>
      <w:t>PGECODHW106 R5</w:t>
    </w:r>
    <w:r w:rsidR="000336C3" w:rsidRPr="00A803FA">
      <w:rPr>
        <w:b/>
        <w:sz w:val="20"/>
        <w:szCs w:val="20"/>
      </w:rPr>
      <w:t xml:space="preserve"> Electric Storage Water Heater</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0336C3" w:rsidRPr="002E0E3F" w:rsidRDefault="000336C3" w:rsidP="00D7047A">
    <w:pPr>
      <w:pStyle w:val="Footer"/>
      <w:jc w:val="right"/>
      <w:rPr>
        <w:rFonts w:cs="Arial"/>
        <w:b/>
        <w:sz w:val="36"/>
        <w:szCs w:val="36"/>
      </w:rPr>
    </w:pPr>
    <w:r>
      <w:rPr>
        <w:rFonts w:cs="Arial"/>
        <w:b/>
        <w:sz w:val="36"/>
        <w:szCs w:val="36"/>
      </w:rPr>
      <w:t>Date of Last Revision</w:t>
    </w:r>
  </w:p>
  <w:p w14:paraId="393A15B9" w14:textId="77777777" w:rsidR="000336C3" w:rsidRDefault="000336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1EA66" w14:textId="77777777" w:rsidR="00507BDA" w:rsidRDefault="00507BDA">
      <w:r>
        <w:separator/>
      </w:r>
    </w:p>
    <w:p w14:paraId="34BA0FEA" w14:textId="77777777" w:rsidR="00507BDA" w:rsidRDefault="00507BDA"/>
  </w:footnote>
  <w:footnote w:type="continuationSeparator" w:id="0">
    <w:p w14:paraId="0C0FC44B" w14:textId="77777777" w:rsidR="00507BDA" w:rsidRDefault="00507BDA">
      <w:r>
        <w:continuationSeparator/>
      </w:r>
    </w:p>
    <w:p w14:paraId="53EA234C" w14:textId="77777777" w:rsidR="00507BDA" w:rsidRDefault="00507B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0336C3" w:rsidRDefault="00A0202D">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0336C3" w:rsidRDefault="000336C3" w:rsidP="001A573F">
    <w:pPr>
      <w:pStyle w:val="Header"/>
      <w:jc w:val="right"/>
    </w:pPr>
  </w:p>
  <w:p w14:paraId="393A15A5" w14:textId="77777777" w:rsidR="000336C3" w:rsidRDefault="000336C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0336C3" w:rsidRDefault="00A0202D">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0336C3" w:rsidRDefault="000336C3" w:rsidP="001A573F">
    <w:pPr>
      <w:pStyle w:val="Header"/>
      <w:jc w:val="right"/>
    </w:pPr>
  </w:p>
  <w:p w14:paraId="393A15B1" w14:textId="77777777" w:rsidR="000336C3" w:rsidRDefault="000336C3"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0336C3" w:rsidRDefault="00A0202D">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E757E"/>
    <w:multiLevelType w:val="hybridMultilevel"/>
    <w:tmpl w:val="41DAD30C"/>
    <w:lvl w:ilvl="0" w:tplc="AEB4E26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27039A"/>
    <w:multiLevelType w:val="hybridMultilevel"/>
    <w:tmpl w:val="D2942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8A48AB"/>
    <w:multiLevelType w:val="hybridMultilevel"/>
    <w:tmpl w:val="03308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050B9C"/>
    <w:multiLevelType w:val="multilevel"/>
    <w:tmpl w:val="15280792"/>
    <w:lvl w:ilvl="0">
      <w:start w:val="1"/>
      <w:numFmt w:val="decimal"/>
      <w:lvlText w:val="%1"/>
      <w:lvlJc w:val="left"/>
      <w:pPr>
        <w:ind w:left="450" w:hanging="450"/>
      </w:pPr>
      <w:rPr>
        <w:rFonts w:cs="Times New Roman" w:hint="default"/>
      </w:rPr>
    </w:lvl>
    <w:lvl w:ilvl="1">
      <w:start w:val="1"/>
      <w:numFmt w:val="decimal"/>
      <w:lvlText w:val="%1.%2"/>
      <w:lvlJc w:val="left"/>
      <w:pPr>
        <w:ind w:left="54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4EB004B"/>
    <w:multiLevelType w:val="hybridMultilevel"/>
    <w:tmpl w:val="A5E84B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F2605B"/>
    <w:multiLevelType w:val="hybridMultilevel"/>
    <w:tmpl w:val="43081B12"/>
    <w:lvl w:ilvl="0" w:tplc="4CE6A3C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820856"/>
    <w:multiLevelType w:val="singleLevel"/>
    <w:tmpl w:val="6C78A414"/>
    <w:lvl w:ilvl="0">
      <w:start w:val="1"/>
      <w:numFmt w:val="decimal"/>
      <w:lvlText w:val="%1."/>
      <w:legacy w:legacy="1" w:legacySpace="0" w:legacyIndent="0"/>
      <w:lvlJc w:val="left"/>
    </w:lvl>
  </w:abstractNum>
  <w:abstractNum w:abstractNumId="23">
    <w:nsid w:val="79FA461D"/>
    <w:multiLevelType w:val="hybridMultilevel"/>
    <w:tmpl w:val="F098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EF43092"/>
    <w:multiLevelType w:val="multilevel"/>
    <w:tmpl w:val="0442A32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14"/>
  </w:num>
  <w:num w:numId="3">
    <w:abstractNumId w:val="6"/>
  </w:num>
  <w:num w:numId="4">
    <w:abstractNumId w:val="9"/>
  </w:num>
  <w:num w:numId="5">
    <w:abstractNumId w:val="22"/>
  </w:num>
  <w:num w:numId="6">
    <w:abstractNumId w:val="13"/>
  </w:num>
  <w:num w:numId="7">
    <w:abstractNumId w:val="8"/>
  </w:num>
  <w:num w:numId="8">
    <w:abstractNumId w:val="15"/>
  </w:num>
  <w:num w:numId="9">
    <w:abstractNumId w:val="12"/>
  </w:num>
  <w:num w:numId="10">
    <w:abstractNumId w:val="3"/>
  </w:num>
  <w:num w:numId="11">
    <w:abstractNumId w:val="18"/>
  </w:num>
  <w:num w:numId="12">
    <w:abstractNumId w:val="19"/>
  </w:num>
  <w:num w:numId="13">
    <w:abstractNumId w:val="5"/>
  </w:num>
  <w:num w:numId="14">
    <w:abstractNumId w:val="25"/>
  </w:num>
  <w:num w:numId="15">
    <w:abstractNumId w:val="16"/>
  </w:num>
  <w:num w:numId="16">
    <w:abstractNumId w:val="17"/>
  </w:num>
  <w:num w:numId="17">
    <w:abstractNumId w:val="2"/>
  </w:num>
  <w:num w:numId="18">
    <w:abstractNumId w:val="24"/>
  </w:num>
  <w:num w:numId="19">
    <w:abstractNumId w:val="20"/>
  </w:num>
  <w:num w:numId="20">
    <w:abstractNumId w:val="11"/>
  </w:num>
  <w:num w:numId="21">
    <w:abstractNumId w:val="0"/>
  </w:num>
  <w:num w:numId="22">
    <w:abstractNumId w:val="10"/>
  </w:num>
  <w:num w:numId="23">
    <w:abstractNumId w:val="26"/>
  </w:num>
  <w:num w:numId="24">
    <w:abstractNumId w:val="23"/>
  </w:num>
  <w:num w:numId="25">
    <w:abstractNumId w:val="21"/>
  </w:num>
  <w:num w:numId="26">
    <w:abstractNumId w:val="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36C3"/>
    <w:rsid w:val="000345E7"/>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D4886"/>
    <w:rsid w:val="000E132D"/>
    <w:rsid w:val="000E22C9"/>
    <w:rsid w:val="000E31B5"/>
    <w:rsid w:val="000F0069"/>
    <w:rsid w:val="000F11DD"/>
    <w:rsid w:val="000F5D37"/>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21D6"/>
    <w:rsid w:val="00146434"/>
    <w:rsid w:val="001465B1"/>
    <w:rsid w:val="00150EC7"/>
    <w:rsid w:val="00155EF5"/>
    <w:rsid w:val="00167F2B"/>
    <w:rsid w:val="0017179F"/>
    <w:rsid w:val="00172149"/>
    <w:rsid w:val="00175673"/>
    <w:rsid w:val="00176431"/>
    <w:rsid w:val="00183C8E"/>
    <w:rsid w:val="0019028B"/>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1D95"/>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2B41"/>
    <w:rsid w:val="00315AB7"/>
    <w:rsid w:val="00324AFE"/>
    <w:rsid w:val="00324D0F"/>
    <w:rsid w:val="003259CD"/>
    <w:rsid w:val="0032657A"/>
    <w:rsid w:val="00333E01"/>
    <w:rsid w:val="00335017"/>
    <w:rsid w:val="003408A4"/>
    <w:rsid w:val="00340DAD"/>
    <w:rsid w:val="00340DC8"/>
    <w:rsid w:val="00342BC0"/>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6B4B"/>
    <w:rsid w:val="004D71AF"/>
    <w:rsid w:val="004D7301"/>
    <w:rsid w:val="004E2777"/>
    <w:rsid w:val="004F1DB8"/>
    <w:rsid w:val="004F21BC"/>
    <w:rsid w:val="004F3EDB"/>
    <w:rsid w:val="004F55EC"/>
    <w:rsid w:val="004F61DD"/>
    <w:rsid w:val="00502569"/>
    <w:rsid w:val="00503A6A"/>
    <w:rsid w:val="00506204"/>
    <w:rsid w:val="00507BDA"/>
    <w:rsid w:val="00511171"/>
    <w:rsid w:val="005136CC"/>
    <w:rsid w:val="00513858"/>
    <w:rsid w:val="00514B37"/>
    <w:rsid w:val="00514EEC"/>
    <w:rsid w:val="005164A6"/>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D75EB"/>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923"/>
    <w:rsid w:val="00625FB3"/>
    <w:rsid w:val="00626129"/>
    <w:rsid w:val="00632A52"/>
    <w:rsid w:val="00633A9C"/>
    <w:rsid w:val="00634414"/>
    <w:rsid w:val="00636012"/>
    <w:rsid w:val="00636987"/>
    <w:rsid w:val="00640BB6"/>
    <w:rsid w:val="00641F2E"/>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885"/>
    <w:rsid w:val="00746DDC"/>
    <w:rsid w:val="007475AA"/>
    <w:rsid w:val="0075061C"/>
    <w:rsid w:val="00754D25"/>
    <w:rsid w:val="00755961"/>
    <w:rsid w:val="00756A18"/>
    <w:rsid w:val="00757590"/>
    <w:rsid w:val="00761CD1"/>
    <w:rsid w:val="00762F0E"/>
    <w:rsid w:val="007652CE"/>
    <w:rsid w:val="00765936"/>
    <w:rsid w:val="0077416A"/>
    <w:rsid w:val="0077706D"/>
    <w:rsid w:val="00781316"/>
    <w:rsid w:val="007821CF"/>
    <w:rsid w:val="00783081"/>
    <w:rsid w:val="00783DAC"/>
    <w:rsid w:val="00784500"/>
    <w:rsid w:val="00785112"/>
    <w:rsid w:val="00785408"/>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4495"/>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2BCC"/>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34EC"/>
    <w:rsid w:val="009457F9"/>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02D"/>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03FA"/>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3863"/>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01"/>
    <w:rsid w:val="00B66898"/>
    <w:rsid w:val="00B7164C"/>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0BE4"/>
    <w:rsid w:val="00C221D5"/>
    <w:rsid w:val="00C2280A"/>
    <w:rsid w:val="00C2652B"/>
    <w:rsid w:val="00C274E0"/>
    <w:rsid w:val="00C30598"/>
    <w:rsid w:val="00C346C7"/>
    <w:rsid w:val="00C373FB"/>
    <w:rsid w:val="00C41E61"/>
    <w:rsid w:val="00C45767"/>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2A0C"/>
    <w:rsid w:val="00D33677"/>
    <w:rsid w:val="00D34934"/>
    <w:rsid w:val="00D373EC"/>
    <w:rsid w:val="00D4180D"/>
    <w:rsid w:val="00D42875"/>
    <w:rsid w:val="00D42B44"/>
    <w:rsid w:val="00D44A14"/>
    <w:rsid w:val="00D47738"/>
    <w:rsid w:val="00D51A9B"/>
    <w:rsid w:val="00D51D95"/>
    <w:rsid w:val="00D53EC6"/>
    <w:rsid w:val="00D53F20"/>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080"/>
    <w:rsid w:val="00E02D36"/>
    <w:rsid w:val="00E03431"/>
    <w:rsid w:val="00E04E43"/>
    <w:rsid w:val="00E05E74"/>
    <w:rsid w:val="00E079A3"/>
    <w:rsid w:val="00E149CE"/>
    <w:rsid w:val="00E16AC4"/>
    <w:rsid w:val="00E17C58"/>
    <w:rsid w:val="00E2178D"/>
    <w:rsid w:val="00E2244E"/>
    <w:rsid w:val="00E23958"/>
    <w:rsid w:val="00E23AD4"/>
    <w:rsid w:val="00E23BEC"/>
    <w:rsid w:val="00E23EC3"/>
    <w:rsid w:val="00E24E4D"/>
    <w:rsid w:val="00E2618B"/>
    <w:rsid w:val="00E267F1"/>
    <w:rsid w:val="00E34BF3"/>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4F90"/>
    <w:rsid w:val="00E879C6"/>
    <w:rsid w:val="00E9128A"/>
    <w:rsid w:val="00E91C15"/>
    <w:rsid w:val="00E92F40"/>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4BAA"/>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03C"/>
    <w:rsid w:val="00F55847"/>
    <w:rsid w:val="00F57142"/>
    <w:rsid w:val="00F5756D"/>
    <w:rsid w:val="00F630A2"/>
    <w:rsid w:val="00F63D84"/>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ockticker"/>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uiPriority w:val="9"/>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3610"/>
    <w:rPr>
      <w:rFonts w:ascii="Arial" w:hAnsi="Arial" w:cs="Arial"/>
      <w:b/>
      <w:bCs/>
      <w:kern w:val="32"/>
      <w:sz w:val="32"/>
      <w:szCs w:val="32"/>
      <w:lang w:val="en-US" w:eastAsia="en-US" w:bidi="ar-SA"/>
    </w:rPr>
  </w:style>
  <w:style w:type="character" w:customStyle="1" w:styleId="Heading2Char">
    <w:name w:val="Heading 2 Char"/>
    <w:link w:val="Heading2"/>
    <w:uiPriority w:val="9"/>
    <w:rsid w:val="00D53F20"/>
    <w:rPr>
      <w:rFonts w:ascii="Arial" w:hAnsi="Arial" w:cs="Arial"/>
      <w:b/>
      <w:bCs/>
      <w:i/>
      <w:iCs/>
      <w:sz w:val="28"/>
      <w:szCs w:val="28"/>
    </w:rPr>
  </w:style>
  <w:style w:type="character" w:customStyle="1" w:styleId="Heading3Char">
    <w:name w:val="Heading 3 Char"/>
    <w:link w:val="Heading3"/>
    <w:uiPriority w:val="9"/>
    <w:rsid w:val="00D53F20"/>
    <w:rPr>
      <w:rFonts w:ascii="Arial" w:hAnsi="Arial" w:cs="Arial"/>
      <w:b/>
      <w:bCs/>
      <w:sz w:val="26"/>
      <w:szCs w:val="26"/>
    </w:rPr>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link w:val="Footer"/>
    <w:uiPriority w:val="99"/>
    <w:rsid w:val="00E9724F"/>
    <w:rPr>
      <w:rFonts w:ascii="Arial" w:hAnsi="Arial"/>
      <w:sz w:val="22"/>
      <w:szCs w:val="24"/>
    </w:rPr>
  </w:style>
  <w:style w:type="character" w:styleId="PageNumber">
    <w:name w:val="page number"/>
    <w:basedOn w:val="DefaultParagraphFont"/>
    <w:uiPriority w:val="99"/>
    <w:rsid w:val="000966CC"/>
  </w:style>
  <w:style w:type="paragraph" w:styleId="Header">
    <w:name w:val="header"/>
    <w:basedOn w:val="Normal"/>
    <w:link w:val="HeaderChar"/>
    <w:uiPriority w:val="99"/>
    <w:rsid w:val="000966CC"/>
    <w:pPr>
      <w:tabs>
        <w:tab w:val="center" w:pos="4320"/>
        <w:tab w:val="right" w:pos="8640"/>
      </w:tabs>
    </w:pPr>
  </w:style>
  <w:style w:type="character" w:customStyle="1" w:styleId="HeaderChar">
    <w:name w:val="Header Char"/>
    <w:link w:val="Header"/>
    <w:uiPriority w:val="99"/>
    <w:rsid w:val="00D53F20"/>
    <w:rPr>
      <w:rFonts w:ascii="Arial" w:hAnsi="Arial"/>
      <w:sz w:val="22"/>
      <w:szCs w:val="24"/>
    </w:rPr>
  </w:style>
  <w:style w:type="paragraph" w:styleId="TOC3">
    <w:name w:val="toc 3"/>
    <w:basedOn w:val="Normal"/>
    <w:next w:val="Normal"/>
    <w:autoRedefine/>
    <w:uiPriority w:val="39"/>
    <w:semiHidden/>
    <w:rsid w:val="00D33677"/>
    <w:pPr>
      <w:ind w:left="480"/>
    </w:pPr>
  </w:style>
  <w:style w:type="paragraph" w:styleId="EndnoteText">
    <w:name w:val="endnote text"/>
    <w:basedOn w:val="Normal"/>
    <w:link w:val="EndnoteTextChar"/>
    <w:semiHidden/>
    <w:rsid w:val="004551F3"/>
    <w:rPr>
      <w:sz w:val="20"/>
      <w:szCs w:val="20"/>
    </w:rPr>
  </w:style>
  <w:style w:type="character" w:customStyle="1" w:styleId="EndnoteTextChar">
    <w:name w:val="Endnote Text Char"/>
    <w:link w:val="EndnoteText"/>
    <w:semiHidden/>
    <w:rsid w:val="00E34BF3"/>
    <w:rPr>
      <w:rFonts w:ascii="Arial" w:hAnsi="Arial"/>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rsid w:val="00B24A6F"/>
    <w:rPr>
      <w:rFonts w:ascii="Tahoma" w:hAnsi="Tahoma" w:cs="Tahoma"/>
      <w:sz w:val="16"/>
      <w:szCs w:val="16"/>
    </w:rPr>
  </w:style>
  <w:style w:type="character" w:customStyle="1" w:styleId="BalloonTextChar">
    <w:name w:val="Balloon Text Char"/>
    <w:link w:val="BalloonText"/>
    <w:uiPriority w:val="99"/>
    <w:semiHidden/>
    <w:rsid w:val="00D53F20"/>
    <w:rPr>
      <w:rFonts w:ascii="Tahoma" w:hAnsi="Tahoma" w:cs="Tahoma"/>
      <w:sz w:val="16"/>
      <w:szCs w:val="16"/>
    </w:rPr>
  </w:style>
  <w:style w:type="paragraph" w:styleId="Caption">
    <w:name w:val="caption"/>
    <w:basedOn w:val="Normal"/>
    <w:next w:val="Normal"/>
    <w:link w:val="CaptionChar"/>
    <w:uiPriority w:val="35"/>
    <w:qFormat/>
    <w:rsid w:val="00A7007B"/>
    <w:rPr>
      <w:b/>
      <w:bCs/>
      <w:sz w:val="20"/>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uiPriority w:val="99"/>
    <w:semiHidden/>
    <w:rsid w:val="00B008BF"/>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D53F20"/>
    <w:rPr>
      <w:rFonts w:ascii="Tahoma" w:hAnsi="Tahoma" w:cs="Tahoma"/>
      <w:shd w:val="clear" w:color="auto" w:fill="00008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uiPriority w:val="99"/>
    <w:semiHidden/>
    <w:rsid w:val="0042297B"/>
    <w:rPr>
      <w:sz w:val="20"/>
      <w:szCs w:val="20"/>
    </w:rPr>
  </w:style>
  <w:style w:type="character" w:customStyle="1" w:styleId="CommentTextChar">
    <w:name w:val="Comment Text Char"/>
    <w:link w:val="CommentText"/>
    <w:uiPriority w:val="99"/>
    <w:semiHidden/>
    <w:rsid w:val="00D53F20"/>
    <w:rPr>
      <w:rFonts w:ascii="Arial" w:hAnsi="Arial"/>
    </w:rPr>
  </w:style>
  <w:style w:type="paragraph" w:styleId="CommentSubject">
    <w:name w:val="annotation subject"/>
    <w:basedOn w:val="CommentText"/>
    <w:next w:val="CommentText"/>
    <w:link w:val="CommentSubjectChar"/>
    <w:uiPriority w:val="99"/>
    <w:semiHidden/>
    <w:rsid w:val="0042297B"/>
    <w:rPr>
      <w:b/>
      <w:bCs/>
    </w:rPr>
  </w:style>
  <w:style w:type="character" w:customStyle="1" w:styleId="CommentSubjectChar">
    <w:name w:val="Comment Subject Char"/>
    <w:link w:val="CommentSubject"/>
    <w:uiPriority w:val="99"/>
    <w:semiHidden/>
    <w:rsid w:val="00D53F20"/>
    <w:rPr>
      <w:rFonts w:ascii="Arial" w:hAnsi="Arial"/>
      <w:b/>
      <w:bCs/>
    </w:rPr>
  </w:style>
  <w:style w:type="paragraph" w:styleId="FootnoteText">
    <w:name w:val="footnote text"/>
    <w:basedOn w:val="Normal"/>
    <w:link w:val="FootnoteTextChar"/>
    <w:uiPriority w:val="99"/>
    <w:semiHidden/>
    <w:rsid w:val="007475AA"/>
    <w:rPr>
      <w:sz w:val="20"/>
      <w:szCs w:val="20"/>
    </w:rPr>
  </w:style>
  <w:style w:type="character" w:customStyle="1" w:styleId="FootnoteTextChar">
    <w:name w:val="Footnote Text Char"/>
    <w:link w:val="FootnoteText"/>
    <w:uiPriority w:val="99"/>
    <w:semiHidden/>
    <w:rsid w:val="00D53F20"/>
    <w:rPr>
      <w:rFonts w:ascii="Arial" w:hAnsi="Arial"/>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styleId="Strong">
    <w:name w:val="Strong"/>
    <w:link w:val="TitleChar"/>
    <w:uiPriority w:val="22"/>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D53F2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uiPriority w:val="9"/>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3610"/>
    <w:rPr>
      <w:rFonts w:ascii="Arial" w:hAnsi="Arial" w:cs="Arial"/>
      <w:b/>
      <w:bCs/>
      <w:kern w:val="32"/>
      <w:sz w:val="32"/>
      <w:szCs w:val="32"/>
      <w:lang w:val="en-US" w:eastAsia="en-US" w:bidi="ar-SA"/>
    </w:rPr>
  </w:style>
  <w:style w:type="character" w:customStyle="1" w:styleId="Heading2Char">
    <w:name w:val="Heading 2 Char"/>
    <w:link w:val="Heading2"/>
    <w:uiPriority w:val="9"/>
    <w:rsid w:val="00D53F20"/>
    <w:rPr>
      <w:rFonts w:ascii="Arial" w:hAnsi="Arial" w:cs="Arial"/>
      <w:b/>
      <w:bCs/>
      <w:i/>
      <w:iCs/>
      <w:sz w:val="28"/>
      <w:szCs w:val="28"/>
    </w:rPr>
  </w:style>
  <w:style w:type="character" w:customStyle="1" w:styleId="Heading3Char">
    <w:name w:val="Heading 3 Char"/>
    <w:link w:val="Heading3"/>
    <w:uiPriority w:val="9"/>
    <w:rsid w:val="00D53F20"/>
    <w:rPr>
      <w:rFonts w:ascii="Arial" w:hAnsi="Arial" w:cs="Arial"/>
      <w:b/>
      <w:bCs/>
      <w:sz w:val="26"/>
      <w:szCs w:val="26"/>
    </w:rPr>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link w:val="Footer"/>
    <w:uiPriority w:val="99"/>
    <w:rsid w:val="00E9724F"/>
    <w:rPr>
      <w:rFonts w:ascii="Arial" w:hAnsi="Arial"/>
      <w:sz w:val="22"/>
      <w:szCs w:val="24"/>
    </w:rPr>
  </w:style>
  <w:style w:type="character" w:styleId="PageNumber">
    <w:name w:val="page number"/>
    <w:basedOn w:val="DefaultParagraphFont"/>
    <w:uiPriority w:val="99"/>
    <w:rsid w:val="000966CC"/>
  </w:style>
  <w:style w:type="paragraph" w:styleId="Header">
    <w:name w:val="header"/>
    <w:basedOn w:val="Normal"/>
    <w:link w:val="HeaderChar"/>
    <w:uiPriority w:val="99"/>
    <w:rsid w:val="000966CC"/>
    <w:pPr>
      <w:tabs>
        <w:tab w:val="center" w:pos="4320"/>
        <w:tab w:val="right" w:pos="8640"/>
      </w:tabs>
    </w:pPr>
  </w:style>
  <w:style w:type="character" w:customStyle="1" w:styleId="HeaderChar">
    <w:name w:val="Header Char"/>
    <w:link w:val="Header"/>
    <w:uiPriority w:val="99"/>
    <w:rsid w:val="00D53F20"/>
    <w:rPr>
      <w:rFonts w:ascii="Arial" w:hAnsi="Arial"/>
      <w:sz w:val="22"/>
      <w:szCs w:val="24"/>
    </w:rPr>
  </w:style>
  <w:style w:type="paragraph" w:styleId="TOC3">
    <w:name w:val="toc 3"/>
    <w:basedOn w:val="Normal"/>
    <w:next w:val="Normal"/>
    <w:autoRedefine/>
    <w:uiPriority w:val="39"/>
    <w:semiHidden/>
    <w:rsid w:val="00D33677"/>
    <w:pPr>
      <w:ind w:left="480"/>
    </w:pPr>
  </w:style>
  <w:style w:type="paragraph" w:styleId="EndnoteText">
    <w:name w:val="endnote text"/>
    <w:basedOn w:val="Normal"/>
    <w:link w:val="EndnoteTextChar"/>
    <w:semiHidden/>
    <w:rsid w:val="004551F3"/>
    <w:rPr>
      <w:sz w:val="20"/>
      <w:szCs w:val="20"/>
    </w:rPr>
  </w:style>
  <w:style w:type="character" w:customStyle="1" w:styleId="EndnoteTextChar">
    <w:name w:val="Endnote Text Char"/>
    <w:link w:val="EndnoteText"/>
    <w:semiHidden/>
    <w:rsid w:val="00E34BF3"/>
    <w:rPr>
      <w:rFonts w:ascii="Arial" w:hAnsi="Arial"/>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rsid w:val="00B24A6F"/>
    <w:rPr>
      <w:rFonts w:ascii="Tahoma" w:hAnsi="Tahoma" w:cs="Tahoma"/>
      <w:sz w:val="16"/>
      <w:szCs w:val="16"/>
    </w:rPr>
  </w:style>
  <w:style w:type="character" w:customStyle="1" w:styleId="BalloonTextChar">
    <w:name w:val="Balloon Text Char"/>
    <w:link w:val="BalloonText"/>
    <w:uiPriority w:val="99"/>
    <w:semiHidden/>
    <w:rsid w:val="00D53F20"/>
    <w:rPr>
      <w:rFonts w:ascii="Tahoma" w:hAnsi="Tahoma" w:cs="Tahoma"/>
      <w:sz w:val="16"/>
      <w:szCs w:val="16"/>
    </w:rPr>
  </w:style>
  <w:style w:type="paragraph" w:styleId="Caption">
    <w:name w:val="caption"/>
    <w:basedOn w:val="Normal"/>
    <w:next w:val="Normal"/>
    <w:link w:val="CaptionChar"/>
    <w:uiPriority w:val="35"/>
    <w:qFormat/>
    <w:rsid w:val="00A7007B"/>
    <w:rPr>
      <w:b/>
      <w:bCs/>
      <w:sz w:val="20"/>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uiPriority w:val="99"/>
    <w:semiHidden/>
    <w:rsid w:val="00B008BF"/>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D53F20"/>
    <w:rPr>
      <w:rFonts w:ascii="Tahoma" w:hAnsi="Tahoma" w:cs="Tahoma"/>
      <w:shd w:val="clear" w:color="auto" w:fill="00008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uiPriority w:val="99"/>
    <w:semiHidden/>
    <w:rsid w:val="0042297B"/>
    <w:rPr>
      <w:sz w:val="20"/>
      <w:szCs w:val="20"/>
    </w:rPr>
  </w:style>
  <w:style w:type="character" w:customStyle="1" w:styleId="CommentTextChar">
    <w:name w:val="Comment Text Char"/>
    <w:link w:val="CommentText"/>
    <w:uiPriority w:val="99"/>
    <w:semiHidden/>
    <w:rsid w:val="00D53F20"/>
    <w:rPr>
      <w:rFonts w:ascii="Arial" w:hAnsi="Arial"/>
    </w:rPr>
  </w:style>
  <w:style w:type="paragraph" w:styleId="CommentSubject">
    <w:name w:val="annotation subject"/>
    <w:basedOn w:val="CommentText"/>
    <w:next w:val="CommentText"/>
    <w:link w:val="CommentSubjectChar"/>
    <w:uiPriority w:val="99"/>
    <w:semiHidden/>
    <w:rsid w:val="0042297B"/>
    <w:rPr>
      <w:b/>
      <w:bCs/>
    </w:rPr>
  </w:style>
  <w:style w:type="character" w:customStyle="1" w:styleId="CommentSubjectChar">
    <w:name w:val="Comment Subject Char"/>
    <w:link w:val="CommentSubject"/>
    <w:uiPriority w:val="99"/>
    <w:semiHidden/>
    <w:rsid w:val="00D53F20"/>
    <w:rPr>
      <w:rFonts w:ascii="Arial" w:hAnsi="Arial"/>
      <w:b/>
      <w:bCs/>
    </w:rPr>
  </w:style>
  <w:style w:type="paragraph" w:styleId="FootnoteText">
    <w:name w:val="footnote text"/>
    <w:basedOn w:val="Normal"/>
    <w:link w:val="FootnoteTextChar"/>
    <w:uiPriority w:val="99"/>
    <w:semiHidden/>
    <w:rsid w:val="007475AA"/>
    <w:rPr>
      <w:sz w:val="20"/>
      <w:szCs w:val="20"/>
    </w:rPr>
  </w:style>
  <w:style w:type="character" w:customStyle="1" w:styleId="FootnoteTextChar">
    <w:name w:val="Footnote Text Char"/>
    <w:link w:val="FootnoteText"/>
    <w:uiPriority w:val="99"/>
    <w:semiHidden/>
    <w:rsid w:val="00D53F20"/>
    <w:rPr>
      <w:rFonts w:ascii="Arial" w:hAnsi="Arial"/>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styleId="Strong">
    <w:name w:val="Strong"/>
    <w:link w:val="TitleChar"/>
    <w:uiPriority w:val="22"/>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D53F2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38598977">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001347638">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oleObject" Target="embeddings/oleObject4.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33"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32" Type="http://schemas.openxmlformats.org/officeDocument/2006/relationships/oleObject" Target="embeddings/oleObject3.bin"/><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oleObject" Target="embeddings/oleObject1.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6.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4.wmf"/><Relationship Id="rId30" Type="http://schemas.openxmlformats.org/officeDocument/2006/relationships/oleObject" Target="embeddings/oleObject2.bin"/><Relationship Id="rId35"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deeresources.com/deer2005/downloads/DEER2005UpdateFinalReport_ItronVersion.pdf" TargetMode="External"/><Relationship Id="rId2" Type="http://schemas.openxmlformats.org/officeDocument/2006/relationships/hyperlink" Target="http://www.deeresources.com" TargetMode="External"/><Relationship Id="rId1" Type="http://schemas.openxmlformats.org/officeDocument/2006/relationships/hyperlink" Target="http://www.energystar.gov/" TargetMode="External"/><Relationship Id="rId6" Type="http://schemas.openxmlformats.org/officeDocument/2006/relationships/oleObject" Target="embeddings/Microsoft_Word_97_-_2003_Document1.doc"/><Relationship Id="rId5" Type="http://schemas.openxmlformats.org/officeDocument/2006/relationships/image" Target="media/image8.emf"/><Relationship Id="rId4" Type="http://schemas.openxmlformats.org/officeDocument/2006/relationships/hyperlink" Target="http://www.appliances.energy.c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documentManagement/types"/>
    <ds:schemaRef ds:uri="http://schemas.microsoft.com/office/2006/metadata/properties"/>
    <ds:schemaRef ds:uri="http://purl.org/dc/elements/1.1/"/>
    <ds:schemaRef ds:uri="http://purl.org/dc/dcmitype/"/>
    <ds:schemaRef ds:uri="http://www.w3.org/XML/1998/namespac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CB8536-BD46-4F35-B074-0FD842565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2</TotalTime>
  <Pages>24</Pages>
  <Words>5892</Words>
  <Characters>33588</Characters>
  <Application>Microsoft Office Word</Application>
  <DocSecurity>4</DocSecurity>
  <Lines>279</Lines>
  <Paragraphs>78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39402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2014-06-18T17:00:00Z</dcterms:created>
  <dcterms:modified xsi:type="dcterms:W3CDTF">2014-06-18T17:00:00Z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